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9B2" w:rsidRDefault="0063343A" w:rsidP="002A2B33">
      <w:pPr>
        <w:pStyle w:val="2"/>
        <w:spacing w:before="190" w:after="190"/>
      </w:pPr>
      <w:r>
        <w:rPr>
          <w:rFonts w:hint="eastAsia"/>
        </w:rPr>
        <w:t>国际经济与贸易本科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D039B2" w:rsidRDefault="0063343A" w:rsidP="002A2B33">
      <w:pPr>
        <w:pStyle w:val="3"/>
        <w:spacing w:before="114" w:after="114"/>
      </w:pPr>
      <w:r>
        <w:t>（专业代码：</w:t>
      </w:r>
      <w:r>
        <w:rPr>
          <w:rFonts w:hint="eastAsia"/>
        </w:rPr>
        <w:t>020401</w:t>
      </w:r>
      <w:r>
        <w:t>）</w:t>
      </w:r>
    </w:p>
    <w:p w:rsidR="00D039B2" w:rsidRDefault="0063343A" w:rsidP="002A2B33">
      <w:pPr>
        <w:pStyle w:val="4"/>
        <w:spacing w:line="400" w:lineRule="exact"/>
        <w:ind w:firstLine="480"/>
      </w:pPr>
      <w:r>
        <w:t>培养目标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本专业培养具有良好思想品质和道德修养，掌握经济学以及经济与贸易类专业基础知识、基本理论和方法，熟悉国际通行的经贸规则，认识与把握国内经济、贸易的运行机制和发展规律，熟练运用英语和现代信息技术，具有良好的沟通、协调能力和创新创业精神，成为适应我国现代化建设需要的，具有全球视野和较为完备知识体系的应用型、复合型、创新型人才。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培养目标可分解为以下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个子目标：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系统掌握经济学基本原理和国际经济、国际贸易的基本理论和基本知识；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熟悉国际通行的经贸规则，认识与把握国内经济、贸易的运行机制和发展规律；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熟练运用英语和现代信息技术，具有良好的沟通、协调能力和创新创业精神；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适应我国现代化建设需要，具有全球视野和较为完备的知识体系；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能在政府商务部门、外贸企业、跨境电商行业等从事管理和实际业务工作。</w:t>
      </w:r>
    </w:p>
    <w:p w:rsidR="00D039B2" w:rsidRDefault="0063343A" w:rsidP="002A2B33">
      <w:pPr>
        <w:pStyle w:val="4"/>
        <w:spacing w:line="400" w:lineRule="exact"/>
        <w:ind w:firstLine="480"/>
      </w:pPr>
      <w:r>
        <w:t>培养要求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基本规格：本专业学生主要学习经济学和国际贸易的基本理论和基本知识，接受经济学、管理学的基本训练，具有理论分析和实务操作的基本能力。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学生获取的知识和能力：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掌握经济学的基本理论和方法；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掌握国际贸易理论及其发展动态；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较好地掌握国际贸易学科知识，具备从事国际贸易实务的能力；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较好地掌握国际货物运输知识，具备从事货代、报关业务的能力；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熟悉国际贸易规则和中国对外贸易政策；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能运用统计、会计方法进行分析和研究；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具有一定的国际市场知识，具备从事国际市场开发的基础；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熟练掌握一门外语，具有较强的语言运用能力，能熟练利用计算机从事外贸管理和业务工作；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能运用电子商务的有关知识从事跨境电商的简单操作。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学制与学位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学制：本科基本学制为</w:t>
      </w:r>
      <w:r>
        <w:rPr>
          <w:rFonts w:ascii="Times New Roman" w:eastAsiaTheme="minorEastAsia" w:hAnsi="Times New Roman"/>
          <w:kern w:val="0"/>
          <w:sz w:val="24"/>
          <w:szCs w:val="24"/>
        </w:rPr>
        <w:t>4</w:t>
      </w:r>
      <w:r>
        <w:rPr>
          <w:rFonts w:ascii="Times New Roman" w:eastAsiaTheme="minorEastAsia" w:hAnsi="Times New Roman"/>
          <w:kern w:val="0"/>
          <w:sz w:val="24"/>
          <w:szCs w:val="24"/>
        </w:rPr>
        <w:t>年，学习年限为</w:t>
      </w:r>
      <w:r>
        <w:rPr>
          <w:rFonts w:ascii="Times New Roman" w:eastAsiaTheme="minorEastAsia" w:hAnsi="Times New Roman"/>
          <w:kern w:val="0"/>
          <w:sz w:val="24"/>
          <w:szCs w:val="24"/>
        </w:rPr>
        <w:t>3-8</w:t>
      </w:r>
      <w:r>
        <w:rPr>
          <w:rFonts w:ascii="Times New Roman" w:eastAsiaTheme="minorEastAsia" w:hAnsi="Times New Roman"/>
          <w:kern w:val="0"/>
          <w:sz w:val="24"/>
          <w:szCs w:val="24"/>
        </w:rPr>
        <w:t>年。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学位：按要求完成学业且符合学位授予条件者授予经济学学士学位。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仿宋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课程设置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lastRenderedPageBreak/>
        <w:t>主干学科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  <w:r>
        <w:rPr>
          <w:rFonts w:ascii="Times New Roman" w:eastAsiaTheme="minorEastAsia" w:hAnsi="Times New Roman"/>
          <w:kern w:val="0"/>
          <w:sz w:val="24"/>
          <w:szCs w:val="24"/>
        </w:rPr>
        <w:t>经济学、统计学</w:t>
      </w:r>
    </w:p>
    <w:p w:rsidR="00D039B2" w:rsidRDefault="0063343A">
      <w:pPr>
        <w:pStyle w:val="a3"/>
        <w:widowControl/>
        <w:spacing w:line="400" w:lineRule="exact"/>
        <w:ind w:firstLineChars="200" w:firstLine="480"/>
        <w:jc w:val="left"/>
        <w:outlineLvl w:val="0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核心课程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  <w:r>
        <w:rPr>
          <w:rFonts w:ascii="Times New Roman" w:eastAsiaTheme="minorEastAsia" w:hAnsi="Times New Roman"/>
          <w:kern w:val="0"/>
          <w:sz w:val="24"/>
          <w:szCs w:val="24"/>
        </w:rPr>
        <w:t>政治经济学、微观经济学、宏观经济学、国际经济学、国际贸易理论与政策、国际贸易实务、中国对外贸易、世界经济概论、世界贸易组织、电子商务、统计学、市场营销。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kern w:val="0"/>
          <w:sz w:val="24"/>
          <w:szCs w:val="24"/>
        </w:rPr>
        <w:t>主要实践性教学环节（含实验）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独立设置的实验：经济管理综合实验</w:t>
      </w:r>
      <w:r>
        <w:rPr>
          <w:rFonts w:ascii="Times New Roman" w:eastAsiaTheme="minorEastAsia" w:hAnsi="Times New Roman"/>
          <w:kern w:val="0"/>
          <w:sz w:val="24"/>
          <w:szCs w:val="24"/>
        </w:rPr>
        <w:t xml:space="preserve">1 </w:t>
      </w:r>
      <w:r>
        <w:rPr>
          <w:rFonts w:ascii="Times New Roman" w:eastAsiaTheme="minorEastAsia" w:hAnsi="Times New Roman"/>
          <w:kern w:val="0"/>
          <w:sz w:val="24"/>
          <w:szCs w:val="24"/>
        </w:rPr>
        <w:t>、经济管理综合实验</w:t>
      </w:r>
      <w:r>
        <w:rPr>
          <w:rFonts w:ascii="Times New Roman" w:eastAsiaTheme="minorEastAsia" w:hAnsi="Times New Roman"/>
          <w:kern w:val="0"/>
          <w:sz w:val="24"/>
          <w:szCs w:val="24"/>
        </w:rPr>
        <w:t>2</w:t>
      </w:r>
      <w:r>
        <w:rPr>
          <w:rFonts w:ascii="Times New Roman" w:eastAsiaTheme="minorEastAsia" w:hAnsi="Times New Roman"/>
          <w:kern w:val="0"/>
          <w:sz w:val="24"/>
          <w:szCs w:val="24"/>
        </w:rPr>
        <w:t>、国际贸易综合实验</w:t>
      </w:r>
      <w:r>
        <w:rPr>
          <w:rFonts w:ascii="Times New Roman" w:eastAsiaTheme="minorEastAsia" w:hAnsi="Times New Roman"/>
          <w:kern w:val="0"/>
          <w:sz w:val="24"/>
          <w:szCs w:val="24"/>
        </w:rPr>
        <w:t>1</w:t>
      </w:r>
      <w:r>
        <w:rPr>
          <w:rFonts w:ascii="Times New Roman" w:eastAsiaTheme="minorEastAsia" w:hAnsi="Times New Roman"/>
          <w:kern w:val="0"/>
          <w:sz w:val="24"/>
          <w:szCs w:val="24"/>
        </w:rPr>
        <w:t>、国际贸易综合实验</w:t>
      </w:r>
      <w:r>
        <w:rPr>
          <w:rFonts w:ascii="Times New Roman" w:eastAsiaTheme="minorEastAsia" w:hAnsi="Times New Roman"/>
          <w:kern w:val="0"/>
          <w:sz w:val="24"/>
          <w:szCs w:val="24"/>
        </w:rPr>
        <w:t>2</w:t>
      </w:r>
      <w:r>
        <w:rPr>
          <w:rFonts w:ascii="Times New Roman" w:eastAsiaTheme="minorEastAsia" w:hAnsi="Times New Roman"/>
          <w:kern w:val="0"/>
          <w:sz w:val="24"/>
          <w:szCs w:val="24"/>
        </w:rPr>
        <w:t>、国际贸易综合实验</w:t>
      </w:r>
      <w:r>
        <w:rPr>
          <w:rFonts w:ascii="Times New Roman" w:eastAsiaTheme="minorEastAsia" w:hAnsi="Times New Roman"/>
          <w:kern w:val="0"/>
          <w:sz w:val="24"/>
          <w:szCs w:val="24"/>
        </w:rPr>
        <w:t>3</w:t>
      </w:r>
      <w:r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课程中含有的实验：计算机文化基础。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实践：分基础实践、专业实践和综合实践三部分。基础实践包括军事理论及训练、劳动、体育健康与标准测试、</w:t>
      </w:r>
      <w:proofErr w:type="gramStart"/>
      <w:r>
        <w:rPr>
          <w:rFonts w:ascii="Times New Roman" w:eastAsiaTheme="minorEastAsia" w:hAnsi="Times New Roman"/>
          <w:kern w:val="0"/>
          <w:sz w:val="24"/>
          <w:szCs w:val="24"/>
        </w:rPr>
        <w:t>思政社会实践</w:t>
      </w:r>
      <w:proofErr w:type="gramEnd"/>
      <w:r>
        <w:rPr>
          <w:rFonts w:ascii="Times New Roman" w:eastAsiaTheme="minorEastAsia" w:hAnsi="Times New Roman"/>
          <w:kern w:val="0"/>
          <w:sz w:val="24"/>
          <w:szCs w:val="24"/>
        </w:rPr>
        <w:t>、社会实践与调查报告；专业实践包括国际经济与贸易专业认识实习、国际经济与贸易专业综合教学实习、《国际贸易理论与政策》课程论文、《国际贸易实务》课程论文；综合实践包括创新创业实践、毕业实习及报告、毕业论文。详见附表</w:t>
      </w:r>
      <w:r>
        <w:rPr>
          <w:rFonts w:ascii="Times New Roman" w:eastAsiaTheme="minorEastAsia" w:hAnsi="Times New Roman"/>
          <w:kern w:val="0"/>
          <w:sz w:val="24"/>
          <w:szCs w:val="24"/>
        </w:rPr>
        <w:t>4</w:t>
      </w:r>
      <w:r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D039B2" w:rsidRDefault="0063343A" w:rsidP="002A2B33">
      <w:pPr>
        <w:pStyle w:val="4"/>
        <w:spacing w:line="400" w:lineRule="exact"/>
        <w:ind w:firstLine="480"/>
      </w:pPr>
      <w:r>
        <w:t>学分分配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毕业总学分不少于</w:t>
      </w:r>
      <w:r>
        <w:rPr>
          <w:rFonts w:ascii="Times New Roman" w:eastAsiaTheme="minorEastAsia" w:hAnsi="Times New Roman"/>
          <w:kern w:val="0"/>
          <w:sz w:val="24"/>
          <w:szCs w:val="24"/>
        </w:rPr>
        <w:t>170</w:t>
      </w:r>
      <w:r>
        <w:rPr>
          <w:rFonts w:ascii="Times New Roman" w:eastAsiaTheme="minorEastAsia" w:hAnsi="Times New Roman"/>
          <w:kern w:val="0"/>
          <w:sz w:val="24"/>
          <w:szCs w:val="24"/>
        </w:rPr>
        <w:t>学分。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必修课总学分</w:t>
      </w:r>
      <w:r>
        <w:rPr>
          <w:rFonts w:ascii="Times New Roman" w:eastAsiaTheme="minorEastAsia" w:hAnsi="Times New Roman"/>
          <w:kern w:val="0"/>
          <w:sz w:val="24"/>
          <w:szCs w:val="24"/>
        </w:rPr>
        <w:t>110.5</w:t>
      </w:r>
      <w:r>
        <w:rPr>
          <w:rFonts w:ascii="Times New Roman" w:eastAsiaTheme="minorEastAsia" w:hAnsi="Times New Roman"/>
          <w:kern w:val="0"/>
          <w:sz w:val="24"/>
          <w:szCs w:val="24"/>
        </w:rPr>
        <w:t>，选修课学分</w:t>
      </w:r>
      <w:r>
        <w:rPr>
          <w:rFonts w:ascii="Times New Roman" w:eastAsiaTheme="minorEastAsia" w:hAnsi="Times New Roman"/>
          <w:kern w:val="0"/>
          <w:sz w:val="24"/>
          <w:szCs w:val="24"/>
        </w:rPr>
        <w:t>31</w:t>
      </w:r>
      <w:r>
        <w:rPr>
          <w:rFonts w:ascii="Times New Roman" w:eastAsiaTheme="minorEastAsia" w:hAnsi="Times New Roman"/>
          <w:kern w:val="0"/>
          <w:sz w:val="24"/>
          <w:szCs w:val="24"/>
        </w:rPr>
        <w:t>，实验学分和实践环节学分（理论课所含的实验实训学分按所占理论课学时进行换算。）</w:t>
      </w:r>
      <w:r>
        <w:rPr>
          <w:rFonts w:ascii="Times New Roman" w:eastAsiaTheme="minorEastAsia" w:hAnsi="Times New Roman"/>
          <w:kern w:val="0"/>
          <w:sz w:val="24"/>
          <w:szCs w:val="24"/>
        </w:rPr>
        <w:t xml:space="preserve">38.5 </w:t>
      </w:r>
      <w:r>
        <w:rPr>
          <w:rFonts w:ascii="Times New Roman" w:eastAsiaTheme="minorEastAsia" w:hAnsi="Times New Roman"/>
          <w:kern w:val="0"/>
          <w:sz w:val="24"/>
          <w:szCs w:val="24"/>
        </w:rPr>
        <w:t>，实验学分和实践环节学分占总学分比例</w:t>
      </w:r>
      <w:r>
        <w:rPr>
          <w:rFonts w:ascii="Times New Roman" w:eastAsiaTheme="minorEastAsia" w:hAnsi="Times New Roman"/>
          <w:kern w:val="0"/>
          <w:sz w:val="24"/>
          <w:szCs w:val="24"/>
        </w:rPr>
        <w:t>22.6%</w:t>
      </w:r>
      <w:r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D039B2" w:rsidRDefault="0063343A" w:rsidP="002A2B33">
      <w:pPr>
        <w:pStyle w:val="4"/>
        <w:ind w:firstLine="480"/>
      </w:pPr>
      <w:r>
        <w:t>教学进程（附表</w:t>
      </w:r>
      <w:r>
        <w:t>1-5</w:t>
      </w:r>
      <w:r>
        <w:t>）</w:t>
      </w:r>
    </w:p>
    <w:p w:rsidR="00D039B2" w:rsidRDefault="0063343A" w:rsidP="002A2B33">
      <w:pPr>
        <w:pStyle w:val="4"/>
        <w:ind w:firstLine="480"/>
      </w:pPr>
      <w:r>
        <w:t>培养方案支撑体系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培养要求对培养目标的支撑体系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：</w:t>
      </w:r>
    </w:p>
    <w:p w:rsidR="00D039B2" w:rsidRDefault="0063343A" w:rsidP="002A2B33">
      <w:pPr>
        <w:pStyle w:val="3"/>
        <w:spacing w:before="114" w:after="114"/>
      </w:pPr>
      <w:r>
        <w:t>培养要求对培养目标的支撑关系矩阵表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1515"/>
        <w:gridCol w:w="1515"/>
        <w:gridCol w:w="1516"/>
        <w:gridCol w:w="1515"/>
        <w:gridCol w:w="1516"/>
      </w:tblGrid>
      <w:tr w:rsidR="00D039B2">
        <w:trPr>
          <w:trHeight w:val="397"/>
          <w:jc w:val="center"/>
        </w:trPr>
        <w:tc>
          <w:tcPr>
            <w:tcW w:w="1711" w:type="dxa"/>
            <w:tcBorders>
              <w:tl2br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培养目标</w:t>
            </w:r>
          </w:p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516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516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子目标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</w:tr>
      <w:tr w:rsidR="00D039B2">
        <w:trPr>
          <w:trHeight w:val="397"/>
          <w:jc w:val="center"/>
        </w:trPr>
        <w:tc>
          <w:tcPr>
            <w:tcW w:w="1711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5" w:type="dxa"/>
            <w:vAlign w:val="center"/>
          </w:tcPr>
          <w:p w:rsidR="00D039B2" w:rsidRDefault="00D03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D039B2" w:rsidRDefault="00D03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039B2" w:rsidRDefault="00D039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711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6" w:type="dxa"/>
            <w:vAlign w:val="center"/>
          </w:tcPr>
          <w:p w:rsidR="00D039B2" w:rsidRDefault="00633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6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711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6" w:type="dxa"/>
            <w:vAlign w:val="center"/>
          </w:tcPr>
          <w:p w:rsidR="00D039B2" w:rsidRDefault="00633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6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D039B2">
        <w:trPr>
          <w:trHeight w:val="397"/>
          <w:jc w:val="center"/>
        </w:trPr>
        <w:tc>
          <w:tcPr>
            <w:tcW w:w="1711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6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D039B2">
        <w:trPr>
          <w:trHeight w:val="397"/>
          <w:jc w:val="center"/>
        </w:trPr>
        <w:tc>
          <w:tcPr>
            <w:tcW w:w="1711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6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711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D039B2">
        <w:trPr>
          <w:trHeight w:val="397"/>
          <w:jc w:val="center"/>
        </w:trPr>
        <w:tc>
          <w:tcPr>
            <w:tcW w:w="1711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7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6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6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D039B2">
        <w:trPr>
          <w:trHeight w:val="397"/>
          <w:jc w:val="center"/>
        </w:trPr>
        <w:tc>
          <w:tcPr>
            <w:tcW w:w="1711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D039B2">
        <w:trPr>
          <w:trHeight w:val="397"/>
          <w:jc w:val="center"/>
        </w:trPr>
        <w:tc>
          <w:tcPr>
            <w:tcW w:w="1711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9</w:t>
            </w: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516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</w:tbl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课程体系对培养要求的支撑：</w:t>
      </w:r>
    </w:p>
    <w:p w:rsidR="00D039B2" w:rsidRDefault="0063343A">
      <w:pPr>
        <w:autoSpaceDE w:val="0"/>
        <w:autoSpaceDN w:val="0"/>
        <w:adjustRightInd w:val="0"/>
        <w:spacing w:line="400" w:lineRule="exact"/>
        <w:ind w:firstLineChars="200" w:firstLine="480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课程体系的组成主要由四部分构成，分别是通识教育课、专业教育课、拓展教育课和</w:t>
      </w:r>
      <w:proofErr w:type="gramStart"/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实践课四部分</w:t>
      </w:r>
      <w:proofErr w:type="gramEnd"/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。主要课程对培养要求的支撑体系矩阵如下：</w:t>
      </w:r>
    </w:p>
    <w:p w:rsidR="00D039B2" w:rsidRDefault="0063343A" w:rsidP="002A2B33">
      <w:pPr>
        <w:pStyle w:val="3"/>
        <w:spacing w:before="114" w:after="114"/>
      </w:pPr>
      <w:r>
        <w:rPr>
          <w:rFonts w:hint="eastAsia"/>
        </w:rPr>
        <w:t>课程体系对培养要求的支撑关系矩阵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0"/>
        <w:gridCol w:w="820"/>
        <w:gridCol w:w="820"/>
        <w:gridCol w:w="820"/>
        <w:gridCol w:w="820"/>
        <w:gridCol w:w="820"/>
        <w:gridCol w:w="820"/>
        <w:gridCol w:w="820"/>
        <w:gridCol w:w="820"/>
        <w:gridCol w:w="828"/>
      </w:tblGrid>
      <w:tr w:rsidR="00D039B2">
        <w:trPr>
          <w:trHeight w:val="397"/>
          <w:tblHeader/>
          <w:jc w:val="center"/>
        </w:trPr>
        <w:tc>
          <w:tcPr>
            <w:tcW w:w="1900" w:type="dxa"/>
            <w:tcBorders>
              <w:tl2br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75" w:left="481" w:hangingChars="150" w:hanging="271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1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2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3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4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5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6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7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8</w:t>
            </w:r>
          </w:p>
        </w:tc>
        <w:tc>
          <w:tcPr>
            <w:tcW w:w="828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要求</w:t>
            </w: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9</w:t>
            </w: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政治经济学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微观经济学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宏观经济学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经济法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世界贸易组织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国际经济学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国际贸易理论和政策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世界经济概论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国际贸易实务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国际贸易综合实验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外贸英文函电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国际贸易综合实验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国际贸易综合实验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统计学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概率统计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计量经济学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8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市场营销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初级会计学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金融学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保险学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管理学基础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lastRenderedPageBreak/>
              <w:t>企业管理学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电子商务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国际服务贸易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中国对外贸易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国际商法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报关与报检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国际商务谈判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跨国公司经营管理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商务英语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8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国际经济与贸易研究进展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828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D039B2">
        <w:trPr>
          <w:trHeight w:val="397"/>
          <w:jc w:val="center"/>
        </w:trPr>
        <w:tc>
          <w:tcPr>
            <w:tcW w:w="1900" w:type="dxa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国际经济与贸易专业综合教学实习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M</w:t>
            </w:r>
          </w:p>
        </w:tc>
        <w:tc>
          <w:tcPr>
            <w:tcW w:w="828" w:type="dxa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H</w:t>
            </w:r>
          </w:p>
        </w:tc>
      </w:tr>
    </w:tbl>
    <w:p w:rsidR="00D039B2" w:rsidRDefault="0063343A">
      <w:pPr>
        <w:widowControl/>
        <w:ind w:firstLineChars="200" w:firstLine="420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注：根据课程对各项培养要求的支撑强度分别用</w:t>
      </w:r>
      <w:r>
        <w:rPr>
          <w:rFonts w:ascii="Times New Roman" w:hAnsi="Times New Roman"/>
          <w:kern w:val="0"/>
          <w:sz w:val="21"/>
          <w:szCs w:val="21"/>
        </w:rPr>
        <w:t>“H</w:t>
      </w:r>
      <w:r>
        <w:rPr>
          <w:rFonts w:ascii="Times New Roman" w:hAnsi="Times New Roman"/>
          <w:kern w:val="0"/>
          <w:sz w:val="21"/>
          <w:szCs w:val="21"/>
        </w:rPr>
        <w:t>（高）、</w:t>
      </w:r>
      <w:r>
        <w:rPr>
          <w:rFonts w:ascii="Times New Roman" w:hAnsi="Times New Roman"/>
          <w:kern w:val="0"/>
          <w:sz w:val="21"/>
          <w:szCs w:val="21"/>
        </w:rPr>
        <w:t>M(</w:t>
      </w:r>
      <w:r>
        <w:rPr>
          <w:rFonts w:ascii="Times New Roman" w:hAnsi="Times New Roman"/>
          <w:kern w:val="0"/>
          <w:sz w:val="21"/>
          <w:szCs w:val="21"/>
        </w:rPr>
        <w:t>中</w:t>
      </w:r>
      <w:r>
        <w:rPr>
          <w:rFonts w:ascii="Times New Roman" w:hAnsi="Times New Roman"/>
          <w:kern w:val="0"/>
          <w:sz w:val="21"/>
          <w:szCs w:val="21"/>
        </w:rPr>
        <w:t>)</w:t>
      </w:r>
      <w:r>
        <w:rPr>
          <w:rFonts w:ascii="Times New Roman" w:hAnsi="Times New Roman"/>
          <w:kern w:val="0"/>
          <w:sz w:val="21"/>
          <w:szCs w:val="21"/>
        </w:rPr>
        <w:t>、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（弱）</w:t>
      </w:r>
      <w:r>
        <w:rPr>
          <w:rFonts w:ascii="Times New Roman" w:hAnsi="Times New Roman"/>
          <w:kern w:val="0"/>
          <w:sz w:val="21"/>
          <w:szCs w:val="21"/>
        </w:rPr>
        <w:t>”</w:t>
      </w:r>
      <w:r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>
        <w:rPr>
          <w:rFonts w:ascii="Times New Roman" w:hAnsi="Times New Roman"/>
          <w:kern w:val="0"/>
          <w:sz w:val="21"/>
          <w:szCs w:val="21"/>
        </w:rPr>
        <w:t>H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80%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M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50%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30%</w:t>
      </w:r>
      <w:r>
        <w:rPr>
          <w:rFonts w:ascii="Times New Roman" w:hAnsi="Times New Roman"/>
          <w:kern w:val="0"/>
          <w:sz w:val="21"/>
          <w:szCs w:val="21"/>
        </w:rPr>
        <w:t>。</w:t>
      </w:r>
      <w:r>
        <w:rPr>
          <w:rFonts w:ascii="Times New Roman" w:hAnsi="Times New Roman"/>
          <w:kern w:val="0"/>
          <w:sz w:val="21"/>
          <w:szCs w:val="21"/>
        </w:rPr>
        <w:br w:type="page"/>
      </w:r>
    </w:p>
    <w:p w:rsidR="00D039B2" w:rsidRDefault="0063343A" w:rsidP="002A2B33">
      <w:pPr>
        <w:pStyle w:val="3"/>
        <w:spacing w:before="114" w:after="114"/>
      </w:pPr>
      <w:r>
        <w:lastRenderedPageBreak/>
        <w:t>附表</w:t>
      </w:r>
      <w:r>
        <w:t>1</w:t>
      </w:r>
      <w:r>
        <w:rPr>
          <w:rFonts w:hint="eastAsia"/>
        </w:rPr>
        <w:t>国贸专业创新型、专业型人才培养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D039B2" w:rsidTr="002A2B33">
        <w:trPr>
          <w:cantSplit/>
          <w:trHeight w:val="20"/>
          <w:jc w:val="center"/>
        </w:trPr>
        <w:tc>
          <w:tcPr>
            <w:tcW w:w="493" w:type="dxa"/>
            <w:vMerge w:val="restart"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noWrap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noWrap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D039B2" w:rsidTr="002A2B33">
        <w:trPr>
          <w:cantSplit/>
          <w:trHeight w:val="20"/>
          <w:jc w:val="center"/>
        </w:trPr>
        <w:tc>
          <w:tcPr>
            <w:tcW w:w="493" w:type="dxa"/>
            <w:vMerge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noWrap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D039B2" w:rsidTr="002A2B33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D039B2" w:rsidTr="002A2B3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D039B2" w:rsidTr="002A2B3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D039B2" w:rsidRDefault="002A2B3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D039B2" w:rsidTr="002A2B3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2A2B33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A2B33" w:rsidRDefault="002A2B3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A2B33" w:rsidRPr="005C22B3" w:rsidRDefault="002A2B33" w:rsidP="00C87BAC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2A2B33" w:rsidRPr="005C22B3" w:rsidRDefault="002A2B33" w:rsidP="00C87BAC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形势与政策</w:t>
            </w: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2A2B33" w:rsidRPr="005C22B3" w:rsidRDefault="002A2B33" w:rsidP="00C87BAC">
            <w:pPr>
              <w:spacing w:line="22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C22B3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noWrap/>
            <w:vAlign w:val="center"/>
          </w:tcPr>
          <w:p w:rsidR="002A2B33" w:rsidRPr="005C22B3" w:rsidRDefault="002A2B33" w:rsidP="00C87BAC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2A2B33" w:rsidRPr="005C22B3" w:rsidRDefault="002A2B33" w:rsidP="00C87BA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24" w:type="dxa"/>
            <w:noWrap/>
            <w:vAlign w:val="center"/>
          </w:tcPr>
          <w:p w:rsidR="002A2B33" w:rsidRPr="005C22B3" w:rsidRDefault="002A2B33" w:rsidP="00C87BAC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noWrap/>
            <w:vAlign w:val="center"/>
          </w:tcPr>
          <w:p w:rsidR="002A2B33" w:rsidRDefault="002A2B3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A2B33" w:rsidRDefault="002A2B3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2A2B33" w:rsidRDefault="002A2B3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D039B2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D039B2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D039B2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D039B2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D039B2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firstLineChars="100" w:firstLine="18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D039B2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D039B2" w:rsidRDefault="00D039B2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D039B2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D039B2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D039B2" w:rsidRDefault="0063343A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D039B2" w:rsidTr="002A2B3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D039B2" w:rsidTr="002A2B33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通识选修课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D039B2" w:rsidTr="002A2B3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计算机类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</w:tr>
      <w:tr w:rsidR="00D039B2" w:rsidTr="002A2B3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D039B2" w:rsidTr="002A2B3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D039B2" w:rsidTr="002A2B3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每名学生至少获得心理健康教育模块课程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D039B2" w:rsidTr="002A2B3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D039B2" w:rsidTr="002A2B3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D039B2" w:rsidTr="002A2B3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自然科学类</w:t>
            </w:r>
          </w:p>
        </w:tc>
        <w:tc>
          <w:tcPr>
            <w:tcW w:w="698" w:type="dxa"/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人文社科类学生至少获得自然科学模块课程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D039B2" w:rsidTr="002A2B33">
        <w:trPr>
          <w:cantSplit/>
          <w:trHeight w:val="579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D039B2" w:rsidTr="002A2B33">
        <w:trPr>
          <w:cantSplit/>
          <w:trHeight w:val="544"/>
          <w:jc w:val="center"/>
        </w:trPr>
        <w:tc>
          <w:tcPr>
            <w:tcW w:w="5239" w:type="dxa"/>
            <w:gridSpan w:val="3"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D039B2" w:rsidRDefault="0063343A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D039B2" w:rsidRDefault="0063343A" w:rsidP="002A2B33">
      <w:pPr>
        <w:pStyle w:val="3"/>
        <w:spacing w:before="114" w:after="114"/>
      </w:pPr>
      <w:r>
        <w:lastRenderedPageBreak/>
        <w:t>附表</w:t>
      </w:r>
      <w:r>
        <w:t xml:space="preserve">2  </w:t>
      </w:r>
      <w:r>
        <w:rPr>
          <w:rFonts w:hint="eastAsia"/>
        </w:rPr>
        <w:t>国贸本科专业创新型、专业型人才培养专业教育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D039B2">
        <w:trPr>
          <w:cantSplit/>
          <w:trHeight w:val="454"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noWrap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noWrap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</w:t>
            </w:r>
          </w:p>
          <w:p w:rsidR="00D039B2" w:rsidRDefault="0063343A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科</w:t>
            </w:r>
          </w:p>
          <w:p w:rsidR="00D039B2" w:rsidRDefault="0063343A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</w:t>
            </w:r>
          </w:p>
          <w:p w:rsidR="00D039B2" w:rsidRDefault="0063343A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D039B2" w:rsidRDefault="0063343A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BK103003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sz w:val="18"/>
                <w:szCs w:val="18"/>
              </w:rPr>
              <w:t>B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Advanced Mathematics B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BK103005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线性代数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BK103006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概率统计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BK027001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管理学基础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Basics of Management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BK075001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政治经济学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Political Economics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BK075002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微观经济学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Microeconomics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BK027005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企业管理学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Science of Enterprise Management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BK075003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宏观经济学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Macroeconomics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BK031003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经济法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Economic Law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BK030004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初级会计学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Introduction to Accounting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BK027002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管理运筹学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Operational Research in Administration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BK060011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统计学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Statistics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</w:t>
            </w:r>
            <w:r w:rsidR="00C87BAC">
              <w:rPr>
                <w:rFonts w:ascii="Times New Roman" w:hAnsi="Times New Roman" w:hint="eastAsia"/>
                <w:bCs/>
                <w:sz w:val="18"/>
                <w:szCs w:val="18"/>
              </w:rPr>
              <w:t>5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财政学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Fiscal Finance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BK027003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Experiments of Economic Management 1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BK029009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计量经济学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Econometrics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BK07900</w:t>
            </w:r>
            <w:r w:rsidR="00C87BAC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财务管理学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Financial Management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80" w:lineRule="exact"/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BK060021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金融学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Finance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BK089002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市场营销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Marketing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BK060001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保险学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Insurance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BK027004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经济管理综合实验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Experiments of Economic Management 2</w:t>
            </w: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D039B2" w:rsidRDefault="0063343A">
            <w:pPr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54.5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专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业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核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心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BK029011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世界贸易组织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World Trade Organization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BK029002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国际经济学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International Economics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BK029004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国际贸易理论和政策</w:t>
            </w:r>
          </w:p>
          <w:p w:rsidR="00D039B2" w:rsidRDefault="0063343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International Trade Theory and Policy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4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BK029010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世界经济概论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Introduction to The World Economy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BK029005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国际贸易实务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International Trade Practice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BK029006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国际贸易综合实验（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D039B2" w:rsidRDefault="0063343A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Experiments of International Trade 1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BK029012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外贸英文函电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Business Correspondence of Foreign Trade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BK029016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国际贸易综合实验（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Experiments of International Trade 2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BK029001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电子商务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Electronic Commerce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BK029008</w:t>
            </w:r>
          </w:p>
        </w:tc>
        <w:tc>
          <w:tcPr>
            <w:tcW w:w="3690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国际贸易综合实验（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创业教育）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Experiments of International Trade 3</w:t>
            </w:r>
          </w:p>
        </w:tc>
        <w:tc>
          <w:tcPr>
            <w:tcW w:w="609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11" w:type="dxa"/>
            <w:noWrap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37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D039B2" w:rsidRDefault="0063343A">
            <w:pPr>
              <w:spacing w:line="240" w:lineRule="exact"/>
              <w:ind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</w:tr>
    </w:tbl>
    <w:p w:rsidR="00D039B2" w:rsidRDefault="0063343A">
      <w:pPr>
        <w:spacing w:line="400" w:lineRule="exact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>
        <w:rPr>
          <w:rFonts w:ascii="宋体" w:hAnsi="宋体" w:hint="eastAsia"/>
          <w:bCs/>
          <w:sz w:val="21"/>
          <w:szCs w:val="21"/>
        </w:rPr>
        <w:t>国际贸易综合实验1包括国际贸易实务一门课程；国际贸易综合实验2包括外贸英文函电、报关与报检两门课程；国际贸易综合实验3包括电子商务、商务礼仪、国际商务谈判三门课程。</w:t>
      </w:r>
    </w:p>
    <w:p w:rsidR="00D039B2" w:rsidRDefault="00D039B2">
      <w:pPr>
        <w:spacing w:line="240" w:lineRule="exact"/>
        <w:rPr>
          <w:rFonts w:ascii="宋体" w:hAnsi="宋体"/>
          <w:sz w:val="18"/>
          <w:szCs w:val="18"/>
        </w:rPr>
      </w:pPr>
    </w:p>
    <w:p w:rsidR="00D039B2" w:rsidRDefault="00D039B2">
      <w:pPr>
        <w:spacing w:line="240" w:lineRule="exact"/>
        <w:rPr>
          <w:rFonts w:ascii="宋体" w:hAnsi="宋体"/>
          <w:sz w:val="18"/>
          <w:szCs w:val="18"/>
        </w:rPr>
      </w:pPr>
    </w:p>
    <w:p w:rsidR="00D039B2" w:rsidRDefault="0063343A">
      <w:pPr>
        <w:spacing w:line="240" w:lineRule="exac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br w:type="page"/>
      </w:r>
    </w:p>
    <w:p w:rsidR="00D039B2" w:rsidRDefault="0063343A" w:rsidP="002A2B33">
      <w:pPr>
        <w:pStyle w:val="3"/>
        <w:spacing w:before="114" w:after="114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国贸本科专业创新型、专业型人才培养拓展教育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1200"/>
        <w:gridCol w:w="3121"/>
        <w:gridCol w:w="418"/>
        <w:gridCol w:w="418"/>
        <w:gridCol w:w="417"/>
        <w:gridCol w:w="419"/>
        <w:gridCol w:w="619"/>
        <w:gridCol w:w="633"/>
        <w:gridCol w:w="647"/>
        <w:gridCol w:w="734"/>
      </w:tblGrid>
      <w:tr w:rsidR="00D039B2">
        <w:trPr>
          <w:cantSplit/>
          <w:trHeight w:val="397"/>
          <w:jc w:val="center"/>
        </w:trPr>
        <w:tc>
          <w:tcPr>
            <w:tcW w:w="662" w:type="dxa"/>
            <w:vMerge w:val="restart"/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00" w:type="dxa"/>
            <w:vMerge w:val="restart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121" w:type="dxa"/>
            <w:vMerge w:val="restart"/>
            <w:noWrap/>
            <w:vAlign w:val="center"/>
          </w:tcPr>
          <w:p w:rsidR="00D039B2" w:rsidRDefault="0063343A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vMerge w:val="restart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1254" w:type="dxa"/>
            <w:gridSpan w:val="3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学时数</w:t>
            </w:r>
          </w:p>
        </w:tc>
        <w:tc>
          <w:tcPr>
            <w:tcW w:w="619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建议修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读学期</w:t>
            </w:r>
          </w:p>
        </w:tc>
        <w:tc>
          <w:tcPr>
            <w:tcW w:w="633" w:type="dxa"/>
            <w:vMerge w:val="restart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培养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类型</w:t>
            </w:r>
          </w:p>
        </w:tc>
        <w:tc>
          <w:tcPr>
            <w:tcW w:w="6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734" w:type="dxa"/>
            <w:vMerge w:val="restart"/>
            <w:tcBorders>
              <w:lef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D039B2">
        <w:trPr>
          <w:cantSplit/>
          <w:trHeight w:val="397"/>
          <w:jc w:val="center"/>
        </w:trPr>
        <w:tc>
          <w:tcPr>
            <w:tcW w:w="662" w:type="dxa"/>
            <w:vMerge/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200" w:type="dxa"/>
            <w:vMerge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3121" w:type="dxa"/>
            <w:vMerge/>
            <w:noWrap/>
            <w:vAlign w:val="center"/>
          </w:tcPr>
          <w:p w:rsidR="00D039B2" w:rsidRDefault="00D039B2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vMerge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总计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</w:t>
            </w:r>
          </w:p>
        </w:tc>
        <w:tc>
          <w:tcPr>
            <w:tcW w:w="419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</w:t>
            </w:r>
          </w:p>
        </w:tc>
        <w:tc>
          <w:tcPr>
            <w:tcW w:w="61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33" w:type="dxa"/>
            <w:vMerge/>
            <w:tcBorders>
              <w:right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</w:p>
        </w:tc>
      </w:tr>
      <w:tr w:rsidR="00D039B2">
        <w:trPr>
          <w:cantSplit/>
          <w:trHeight w:val="454"/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</w:t>
            </w:r>
          </w:p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方向课</w:t>
            </w:r>
          </w:p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XF029003</w:t>
            </w:r>
          </w:p>
        </w:tc>
        <w:tc>
          <w:tcPr>
            <w:tcW w:w="3121" w:type="dxa"/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国际服务贸易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International Trade in Services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33" w:type="dxa"/>
            <w:tcBorders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学分。</w:t>
            </w:r>
          </w:p>
        </w:tc>
      </w:tr>
      <w:tr w:rsidR="00D039B2">
        <w:trPr>
          <w:cantSplit/>
          <w:trHeight w:val="454"/>
          <w:jc w:val="center"/>
        </w:trPr>
        <w:tc>
          <w:tcPr>
            <w:tcW w:w="66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XF029001</w:t>
            </w:r>
          </w:p>
        </w:tc>
        <w:tc>
          <w:tcPr>
            <w:tcW w:w="3121" w:type="dxa"/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报关与报检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Customs Clearance and Inspection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454"/>
          <w:jc w:val="center"/>
        </w:trPr>
        <w:tc>
          <w:tcPr>
            <w:tcW w:w="66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XF029008</w:t>
            </w:r>
          </w:p>
        </w:tc>
        <w:tc>
          <w:tcPr>
            <w:tcW w:w="3121" w:type="dxa"/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商务英语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Business English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D039B2" w:rsidRDefault="0063343A" w:rsidP="002A2B33">
            <w:pPr>
              <w:spacing w:line="240" w:lineRule="exact"/>
              <w:ind w:leftChars="-50" w:left="-140" w:rightChars="-50" w:right="-140" w:firstLineChars="202" w:firstLine="36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33" w:type="dxa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454"/>
          <w:jc w:val="center"/>
        </w:trPr>
        <w:tc>
          <w:tcPr>
            <w:tcW w:w="66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XF02900</w:t>
            </w:r>
            <w:r w:rsidR="008D21DE"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3121" w:type="dxa"/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国际商务谈判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International Business Negotiation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454"/>
          <w:jc w:val="center"/>
        </w:trPr>
        <w:tc>
          <w:tcPr>
            <w:tcW w:w="66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XF029004</w:t>
            </w:r>
          </w:p>
        </w:tc>
        <w:tc>
          <w:tcPr>
            <w:tcW w:w="3121" w:type="dxa"/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国际商法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International Commercial Law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454"/>
          <w:jc w:val="center"/>
        </w:trPr>
        <w:tc>
          <w:tcPr>
            <w:tcW w:w="66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XF029007</w:t>
            </w:r>
          </w:p>
        </w:tc>
        <w:tc>
          <w:tcPr>
            <w:tcW w:w="3121" w:type="dxa"/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商务礼仪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Business Etiquette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 w:firstLineChars="53" w:firstLine="9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D039B2" w:rsidRDefault="0063343A" w:rsidP="002A2B33">
            <w:pPr>
              <w:spacing w:line="240" w:lineRule="exact"/>
              <w:ind w:leftChars="-50" w:left="-140" w:rightChars="-50" w:right="-140" w:firstLineChars="202" w:firstLine="36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33" w:type="dxa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454"/>
          <w:jc w:val="center"/>
        </w:trPr>
        <w:tc>
          <w:tcPr>
            <w:tcW w:w="66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XF029009</w:t>
            </w:r>
          </w:p>
        </w:tc>
        <w:tc>
          <w:tcPr>
            <w:tcW w:w="3121" w:type="dxa"/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中国对外贸易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Chinese Foreign Trade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33" w:type="dxa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454"/>
          <w:jc w:val="center"/>
        </w:trPr>
        <w:tc>
          <w:tcPr>
            <w:tcW w:w="66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</w:t>
            </w:r>
            <w:r w:rsidR="00C87BAC">
              <w:rPr>
                <w:rFonts w:hint="eastAsia"/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9006</w:t>
            </w:r>
          </w:p>
        </w:tc>
        <w:tc>
          <w:tcPr>
            <w:tcW w:w="3121" w:type="dxa"/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跨国公司经营管理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Transnational Corporation Operation and Management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419" w:type="dxa"/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9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33" w:type="dxa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专业型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sz w:val="18"/>
                <w:szCs w:val="18"/>
              </w:rPr>
              <w:t>创新型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590"/>
          <w:jc w:val="center"/>
        </w:trPr>
        <w:tc>
          <w:tcPr>
            <w:tcW w:w="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类别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课程号</w:t>
            </w:r>
          </w:p>
        </w:tc>
        <w:tc>
          <w:tcPr>
            <w:tcW w:w="3121" w:type="dxa"/>
            <w:tcBorders>
              <w:lef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课程名称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418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总学时</w:t>
            </w:r>
          </w:p>
        </w:tc>
        <w:tc>
          <w:tcPr>
            <w:tcW w:w="417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讲授学时</w:t>
            </w:r>
          </w:p>
        </w:tc>
        <w:tc>
          <w:tcPr>
            <w:tcW w:w="419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实验学时</w:t>
            </w:r>
          </w:p>
        </w:tc>
        <w:tc>
          <w:tcPr>
            <w:tcW w:w="619" w:type="dxa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633" w:type="dxa"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  <w:tc>
          <w:tcPr>
            <w:tcW w:w="1381" w:type="dxa"/>
            <w:gridSpan w:val="2"/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修读</w:t>
            </w:r>
          </w:p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要求</w:t>
            </w:r>
          </w:p>
        </w:tc>
      </w:tr>
      <w:tr w:rsidR="00D039B2">
        <w:trPr>
          <w:cantSplit/>
          <w:trHeight w:val="397"/>
          <w:jc w:val="center"/>
        </w:trPr>
        <w:tc>
          <w:tcPr>
            <w:tcW w:w="662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</w:t>
            </w:r>
          </w:p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拓展课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BK029017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国际经济与贸易学科前沿专题讲座</w:t>
            </w:r>
          </w:p>
          <w:p w:rsidR="00D039B2" w:rsidRDefault="0063343A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International Economy and Trade Professional Lecture on Research Frontier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18" w:type="dxa"/>
            <w:tcBorders>
              <w:bottom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419" w:type="dxa"/>
            <w:tcBorders>
              <w:bottom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经管</w:t>
            </w:r>
          </w:p>
        </w:tc>
        <w:tc>
          <w:tcPr>
            <w:tcW w:w="1381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每名学生必修</w:t>
            </w:r>
          </w:p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3.5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D039B2">
        <w:trPr>
          <w:cantSplit/>
          <w:trHeight w:val="471"/>
          <w:jc w:val="center"/>
        </w:trPr>
        <w:tc>
          <w:tcPr>
            <w:tcW w:w="662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大学生生涯规划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Career  Planning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D039B2" w:rsidRDefault="00D039B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754"/>
          <w:jc w:val="center"/>
        </w:trPr>
        <w:tc>
          <w:tcPr>
            <w:tcW w:w="662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大学生创新创业教育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0.5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D039B2" w:rsidRDefault="00D039B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816"/>
          <w:jc w:val="center"/>
        </w:trPr>
        <w:tc>
          <w:tcPr>
            <w:tcW w:w="662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D039B2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大学生就业指导</w:t>
            </w:r>
          </w:p>
          <w:p w:rsidR="00D039B2" w:rsidRDefault="0063343A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Students Employment Guidance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16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D039B2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-8"/>
                <w:sz w:val="20"/>
                <w:szCs w:val="20"/>
              </w:rPr>
              <w:t>学工</w:t>
            </w: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D039B2" w:rsidRDefault="00D039B2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039B2">
        <w:trPr>
          <w:cantSplit/>
          <w:trHeight w:val="397"/>
          <w:jc w:val="center"/>
        </w:trPr>
        <w:tc>
          <w:tcPr>
            <w:tcW w:w="662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学科交叉课</w:t>
            </w:r>
          </w:p>
        </w:tc>
        <w:tc>
          <w:tcPr>
            <w:tcW w:w="5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D039B2" w:rsidRDefault="0063343A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每名学生至少获得交叉课模块课程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D039B2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3"/>
          <w:jc w:val="center"/>
        </w:trPr>
        <w:tc>
          <w:tcPr>
            <w:tcW w:w="4983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305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20.5</w:t>
            </w:r>
          </w:p>
        </w:tc>
      </w:tr>
    </w:tbl>
    <w:p w:rsidR="00D039B2" w:rsidRDefault="0063343A">
      <w:pPr>
        <w:rPr>
          <w:rFonts w:ascii="仿宋" w:eastAsia="仿宋" w:hAnsi="仿宋" w:cs="仿宋_GB2312"/>
          <w:kern w:val="0"/>
          <w:szCs w:val="32"/>
        </w:rPr>
      </w:pPr>
      <w:r>
        <w:rPr>
          <w:rFonts w:ascii="仿宋" w:eastAsia="仿宋" w:hAnsi="仿宋" w:cs="仿宋_GB2312"/>
          <w:kern w:val="0"/>
          <w:szCs w:val="32"/>
        </w:rPr>
        <w:br w:type="page"/>
      </w:r>
    </w:p>
    <w:p w:rsidR="00D039B2" w:rsidRDefault="0063343A" w:rsidP="002A2B33">
      <w:pPr>
        <w:pStyle w:val="3"/>
        <w:spacing w:before="114" w:after="114"/>
      </w:pPr>
      <w:r>
        <w:lastRenderedPageBreak/>
        <w:t>附表</w:t>
      </w:r>
      <w:r>
        <w:rPr>
          <w:rFonts w:hint="eastAsia"/>
        </w:rPr>
        <w:t xml:space="preserve">4 </w:t>
      </w:r>
      <w:r>
        <w:rPr>
          <w:rFonts w:hint="eastAsia"/>
        </w:rPr>
        <w:t>国贸本科专业创新型、专业型人才培养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444"/>
        <w:gridCol w:w="3409"/>
        <w:gridCol w:w="849"/>
        <w:gridCol w:w="923"/>
        <w:gridCol w:w="922"/>
        <w:gridCol w:w="924"/>
      </w:tblGrid>
      <w:tr w:rsidR="00D039B2">
        <w:trPr>
          <w:cantSplit/>
          <w:trHeight w:val="620"/>
          <w:tblHeader/>
          <w:jc w:val="center"/>
        </w:trPr>
        <w:tc>
          <w:tcPr>
            <w:tcW w:w="611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实践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层次</w:t>
            </w: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实践环节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代码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实践环节名称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学分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总周数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开设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学期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开课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sz w:val="18"/>
                <w:szCs w:val="18"/>
              </w:rPr>
              <w:t>学院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基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础</w:t>
            </w:r>
            <w:proofErr w:type="gramEnd"/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Military Theory and Training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BS029003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劳动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Field Work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BS106003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思政社会实践</w:t>
            </w:r>
            <w:proofErr w:type="gramEnd"/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of Ideological and Political 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BS029004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 1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BS029005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Social Practice and Survey Report 2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专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业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BS029001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国际经济与贸易专业认识实习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Field Practice on International Economics and Trade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</w:t>
            </w:r>
            <w:r w:rsidR="00D84F4B">
              <w:rPr>
                <w:rFonts w:ascii="Times New Roman" w:hAnsi="Times New Roman" w:hint="eastAsia"/>
                <w:bCs/>
                <w:sz w:val="18"/>
                <w:szCs w:val="18"/>
              </w:rPr>
              <w:t>12</w:t>
            </w:r>
            <w:bookmarkStart w:id="0" w:name="_GoBack"/>
            <w:bookmarkEnd w:id="0"/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国际经济与贸易专业综合教学实习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Comprehensive Teaching Practice on International Economics and Trade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BS029006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国际贸易理论与政策课程论文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Essay for International Trade Theory and Policy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BS029007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国际贸易实务课程论文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Course Essay for International Trade Practice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综</w:t>
            </w:r>
            <w:proofErr w:type="gramEnd"/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BS029010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创新创业实践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Innovative and Entrepreneurial Practice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BS029011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毕业实习及报告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Graduation Practice and Report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611" w:type="dxa"/>
            <w:vMerge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D039B2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BS029008</w:t>
            </w:r>
          </w:p>
        </w:tc>
        <w:tc>
          <w:tcPr>
            <w:tcW w:w="34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  <w:p w:rsidR="00D039B2" w:rsidRDefault="0063343A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B.A. Thesis Writing (Design)</w:t>
            </w:r>
          </w:p>
        </w:tc>
        <w:tc>
          <w:tcPr>
            <w:tcW w:w="84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22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24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</w:tr>
      <w:tr w:rsidR="00D039B2">
        <w:trPr>
          <w:cantSplit/>
          <w:trHeight w:val="510"/>
          <w:jc w:val="center"/>
        </w:trPr>
        <w:tc>
          <w:tcPr>
            <w:tcW w:w="5464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618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039B2" w:rsidRDefault="0063343A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28.5</w:t>
            </w:r>
          </w:p>
        </w:tc>
      </w:tr>
    </w:tbl>
    <w:p w:rsidR="00D039B2" w:rsidRDefault="00D039B2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D039B2" w:rsidRDefault="00D039B2">
      <w:pPr>
        <w:widowControl/>
        <w:jc w:val="left"/>
        <w:rPr>
          <w:sz w:val="18"/>
        </w:rPr>
        <w:sectPr w:rsidR="00D039B2">
          <w:headerReference w:type="default" r:id="rId8"/>
          <w:pgSz w:w="11906" w:h="16838"/>
          <w:pgMar w:top="1417" w:right="1417" w:bottom="1417" w:left="1417" w:header="851" w:footer="992" w:gutter="0"/>
          <w:cols w:space="0"/>
          <w:docGrid w:type="lines" w:linePitch="381"/>
        </w:sectPr>
      </w:pPr>
    </w:p>
    <w:p w:rsidR="00D039B2" w:rsidRDefault="0063343A" w:rsidP="002A2B33">
      <w:pPr>
        <w:pStyle w:val="3"/>
        <w:spacing w:before="118" w:after="118"/>
      </w:pPr>
      <w:r>
        <w:lastRenderedPageBreak/>
        <w:t>附表</w:t>
      </w:r>
      <w:r>
        <w:rPr>
          <w:rFonts w:hint="eastAsia"/>
        </w:rPr>
        <w:t xml:space="preserve">5 </w:t>
      </w:r>
      <w:r>
        <w:rPr>
          <w:rFonts w:hint="eastAsia"/>
        </w:rPr>
        <w:t>国贸本科专业创新型、专业型人才培养实践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D039B2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D039B2" w:rsidRDefault="0063343A">
            <w:pPr>
              <w:spacing w:line="240" w:lineRule="exact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周次</w:t>
            </w:r>
          </w:p>
          <w:p w:rsidR="00D039B2" w:rsidRDefault="0063343A">
            <w:pPr>
              <w:spacing w:line="240" w:lineRule="exact"/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D039B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☆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</w:tr>
      <w:tr w:rsidR="00D039B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×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</w:tr>
      <w:tr w:rsidR="00D039B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</w:tr>
      <w:tr w:rsidR="00D039B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※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</w:tr>
      <w:tr w:rsidR="00D039B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※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</w:tr>
      <w:tr w:rsidR="00D039B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：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⊙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⊙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⊙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⊙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</w:tr>
      <w:tr w:rsidR="00D039B2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□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◆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：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#</w:t>
            </w:r>
          </w:p>
        </w:tc>
      </w:tr>
      <w:tr w:rsidR="00D039B2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∞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‖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‖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‖</w:t>
            </w:r>
          </w:p>
        </w:tc>
        <w:tc>
          <w:tcPr>
            <w:tcW w:w="445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‖</w:t>
            </w:r>
          </w:p>
        </w:tc>
        <w:tc>
          <w:tcPr>
            <w:tcW w:w="444" w:type="dxa"/>
            <w:vAlign w:val="center"/>
          </w:tcPr>
          <w:p w:rsidR="00D039B2" w:rsidRDefault="0063343A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="黑体" w:hAnsi="Times New Roman"/>
                <w:szCs w:val="20"/>
              </w:rPr>
              <w:t>‖</w:t>
            </w:r>
          </w:p>
        </w:tc>
        <w:tc>
          <w:tcPr>
            <w:tcW w:w="444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4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445" w:type="dxa"/>
            <w:vAlign w:val="center"/>
          </w:tcPr>
          <w:p w:rsidR="00D039B2" w:rsidRDefault="00D039B2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D039B2" w:rsidRDefault="0063343A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D039B2" w:rsidRDefault="0063343A">
      <w:pPr>
        <w:ind w:firstLineChars="250" w:firstLine="45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“”</w:t>
      </w:r>
      <w:r>
        <w:rPr>
          <w:rFonts w:eastAsia="黑体"/>
          <w:sz w:val="18"/>
          <w:szCs w:val="18"/>
        </w:rPr>
        <w:t>标明。如：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 w:cs="Calibri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/>
          <w:sz w:val="18"/>
          <w:szCs w:val="18"/>
        </w:rPr>
        <w:t>周，安排在后半周。</w:t>
      </w:r>
    </w:p>
    <w:p w:rsidR="00D039B2" w:rsidRDefault="00D039B2">
      <w:pPr>
        <w:rPr>
          <w:sz w:val="18"/>
        </w:rPr>
      </w:pPr>
    </w:p>
    <w:sectPr w:rsidR="00D039B2" w:rsidSect="00D039B2">
      <w:pgSz w:w="16838" w:h="11906" w:orient="landscape"/>
      <w:pgMar w:top="1417" w:right="1417" w:bottom="1417" w:left="1417" w:header="851" w:footer="992" w:gutter="0"/>
      <w:cols w:space="0"/>
      <w:docGrid w:type="lines" w:linePitch="3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DD9" w:rsidRDefault="00280DD9" w:rsidP="00D039B2">
      <w:r>
        <w:separator/>
      </w:r>
    </w:p>
  </w:endnote>
  <w:endnote w:type="continuationSeparator" w:id="0">
    <w:p w:rsidR="00280DD9" w:rsidRDefault="00280DD9" w:rsidP="00D0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DD9" w:rsidRDefault="00280DD9" w:rsidP="00D039B2">
      <w:r>
        <w:separator/>
      </w:r>
    </w:p>
  </w:footnote>
  <w:footnote w:type="continuationSeparator" w:id="0">
    <w:p w:rsidR="00280DD9" w:rsidRDefault="00280DD9" w:rsidP="00D03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BAC" w:rsidRDefault="00C87BAC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19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0A3B"/>
    <w:rsid w:val="00004E85"/>
    <w:rsid w:val="00017D73"/>
    <w:rsid w:val="00023882"/>
    <w:rsid w:val="00034B81"/>
    <w:rsid w:val="00035E5D"/>
    <w:rsid w:val="00036978"/>
    <w:rsid w:val="00076D08"/>
    <w:rsid w:val="000B4855"/>
    <w:rsid w:val="000C5BE1"/>
    <w:rsid w:val="000D3ABF"/>
    <w:rsid w:val="000F356D"/>
    <w:rsid w:val="00102818"/>
    <w:rsid w:val="0010575E"/>
    <w:rsid w:val="00121884"/>
    <w:rsid w:val="00121B2C"/>
    <w:rsid w:val="00126B16"/>
    <w:rsid w:val="001350ED"/>
    <w:rsid w:val="00156AB9"/>
    <w:rsid w:val="001A4022"/>
    <w:rsid w:val="001A7BB7"/>
    <w:rsid w:val="001B3812"/>
    <w:rsid w:val="001C4F57"/>
    <w:rsid w:val="001D4DF7"/>
    <w:rsid w:val="001E4D85"/>
    <w:rsid w:val="001F19DD"/>
    <w:rsid w:val="00203D54"/>
    <w:rsid w:val="0022098C"/>
    <w:rsid w:val="00221488"/>
    <w:rsid w:val="0024666A"/>
    <w:rsid w:val="00260FE1"/>
    <w:rsid w:val="00262FE8"/>
    <w:rsid w:val="002655BA"/>
    <w:rsid w:val="00280DD9"/>
    <w:rsid w:val="00296479"/>
    <w:rsid w:val="002A1820"/>
    <w:rsid w:val="002A26C5"/>
    <w:rsid w:val="002A2B33"/>
    <w:rsid w:val="002C1976"/>
    <w:rsid w:val="002E0E26"/>
    <w:rsid w:val="002F7F15"/>
    <w:rsid w:val="00311376"/>
    <w:rsid w:val="003172F0"/>
    <w:rsid w:val="00320E32"/>
    <w:rsid w:val="00337C43"/>
    <w:rsid w:val="00350D97"/>
    <w:rsid w:val="00370136"/>
    <w:rsid w:val="00372F68"/>
    <w:rsid w:val="00376A65"/>
    <w:rsid w:val="00377374"/>
    <w:rsid w:val="00377852"/>
    <w:rsid w:val="003850A5"/>
    <w:rsid w:val="0039477D"/>
    <w:rsid w:val="003A4C36"/>
    <w:rsid w:val="003B2254"/>
    <w:rsid w:val="003B243B"/>
    <w:rsid w:val="003B4B0E"/>
    <w:rsid w:val="003D0276"/>
    <w:rsid w:val="003E2E73"/>
    <w:rsid w:val="003E3C24"/>
    <w:rsid w:val="00401B31"/>
    <w:rsid w:val="00402663"/>
    <w:rsid w:val="00405D91"/>
    <w:rsid w:val="0041631E"/>
    <w:rsid w:val="00435C9E"/>
    <w:rsid w:val="0044576E"/>
    <w:rsid w:val="00453BF8"/>
    <w:rsid w:val="00465EA1"/>
    <w:rsid w:val="00471000"/>
    <w:rsid w:val="004734C7"/>
    <w:rsid w:val="0047373A"/>
    <w:rsid w:val="004A5E56"/>
    <w:rsid w:val="004A7A99"/>
    <w:rsid w:val="004B6C67"/>
    <w:rsid w:val="004B7740"/>
    <w:rsid w:val="004E0FB6"/>
    <w:rsid w:val="004E541F"/>
    <w:rsid w:val="004F1084"/>
    <w:rsid w:val="00516BB5"/>
    <w:rsid w:val="005A59C3"/>
    <w:rsid w:val="005C1DE4"/>
    <w:rsid w:val="005C3D0C"/>
    <w:rsid w:val="005D7BA8"/>
    <w:rsid w:val="005E57EB"/>
    <w:rsid w:val="005E6631"/>
    <w:rsid w:val="005F7D12"/>
    <w:rsid w:val="0063343A"/>
    <w:rsid w:val="006608DE"/>
    <w:rsid w:val="00673AAF"/>
    <w:rsid w:val="00684E79"/>
    <w:rsid w:val="00696788"/>
    <w:rsid w:val="006A0238"/>
    <w:rsid w:val="006B3C13"/>
    <w:rsid w:val="006B6257"/>
    <w:rsid w:val="006E597B"/>
    <w:rsid w:val="00714648"/>
    <w:rsid w:val="007246C1"/>
    <w:rsid w:val="007315A2"/>
    <w:rsid w:val="0073720F"/>
    <w:rsid w:val="00740394"/>
    <w:rsid w:val="00743E90"/>
    <w:rsid w:val="00744105"/>
    <w:rsid w:val="0075503D"/>
    <w:rsid w:val="007604E1"/>
    <w:rsid w:val="0076112B"/>
    <w:rsid w:val="00775EF3"/>
    <w:rsid w:val="007806C7"/>
    <w:rsid w:val="00794BD2"/>
    <w:rsid w:val="007B13CD"/>
    <w:rsid w:val="007B7D20"/>
    <w:rsid w:val="007E1F42"/>
    <w:rsid w:val="0081199F"/>
    <w:rsid w:val="008245DE"/>
    <w:rsid w:val="008421D1"/>
    <w:rsid w:val="00843DAC"/>
    <w:rsid w:val="008727D9"/>
    <w:rsid w:val="00875935"/>
    <w:rsid w:val="008A7979"/>
    <w:rsid w:val="008B6D5B"/>
    <w:rsid w:val="008D21DE"/>
    <w:rsid w:val="008E00A6"/>
    <w:rsid w:val="008E38D0"/>
    <w:rsid w:val="008E4199"/>
    <w:rsid w:val="008E5085"/>
    <w:rsid w:val="008F1468"/>
    <w:rsid w:val="009133E2"/>
    <w:rsid w:val="009140BB"/>
    <w:rsid w:val="00915607"/>
    <w:rsid w:val="00917978"/>
    <w:rsid w:val="00924E99"/>
    <w:rsid w:val="00971139"/>
    <w:rsid w:val="00973816"/>
    <w:rsid w:val="00985CCE"/>
    <w:rsid w:val="009A13FA"/>
    <w:rsid w:val="009A635C"/>
    <w:rsid w:val="009B4FA6"/>
    <w:rsid w:val="009C6323"/>
    <w:rsid w:val="00A30CDF"/>
    <w:rsid w:val="00A4367C"/>
    <w:rsid w:val="00A61C5E"/>
    <w:rsid w:val="00A67BDF"/>
    <w:rsid w:val="00A76A45"/>
    <w:rsid w:val="00A92F26"/>
    <w:rsid w:val="00AA21EE"/>
    <w:rsid w:val="00AA494B"/>
    <w:rsid w:val="00AA5E72"/>
    <w:rsid w:val="00AB3492"/>
    <w:rsid w:val="00AC1584"/>
    <w:rsid w:val="00AD4133"/>
    <w:rsid w:val="00AE346C"/>
    <w:rsid w:val="00AE5D2E"/>
    <w:rsid w:val="00AE6A68"/>
    <w:rsid w:val="00B07914"/>
    <w:rsid w:val="00B114E7"/>
    <w:rsid w:val="00B14CB2"/>
    <w:rsid w:val="00B336DB"/>
    <w:rsid w:val="00B46698"/>
    <w:rsid w:val="00B56A83"/>
    <w:rsid w:val="00B7750E"/>
    <w:rsid w:val="00B81174"/>
    <w:rsid w:val="00B847D8"/>
    <w:rsid w:val="00B92226"/>
    <w:rsid w:val="00BA415D"/>
    <w:rsid w:val="00BA5228"/>
    <w:rsid w:val="00BA6166"/>
    <w:rsid w:val="00BB57ED"/>
    <w:rsid w:val="00BC0288"/>
    <w:rsid w:val="00BD325A"/>
    <w:rsid w:val="00BE6858"/>
    <w:rsid w:val="00BF4EC5"/>
    <w:rsid w:val="00C21EEC"/>
    <w:rsid w:val="00C236FF"/>
    <w:rsid w:val="00C24CCA"/>
    <w:rsid w:val="00C3426F"/>
    <w:rsid w:val="00C570D7"/>
    <w:rsid w:val="00C85DB4"/>
    <w:rsid w:val="00C87BAC"/>
    <w:rsid w:val="00CC2204"/>
    <w:rsid w:val="00CC40A6"/>
    <w:rsid w:val="00CD23B4"/>
    <w:rsid w:val="00D039B2"/>
    <w:rsid w:val="00D2036B"/>
    <w:rsid w:val="00D26DED"/>
    <w:rsid w:val="00D50F34"/>
    <w:rsid w:val="00D514C3"/>
    <w:rsid w:val="00D54711"/>
    <w:rsid w:val="00D61599"/>
    <w:rsid w:val="00D6777B"/>
    <w:rsid w:val="00D7717C"/>
    <w:rsid w:val="00D84F4B"/>
    <w:rsid w:val="00D87D11"/>
    <w:rsid w:val="00D92048"/>
    <w:rsid w:val="00D93383"/>
    <w:rsid w:val="00D946D3"/>
    <w:rsid w:val="00DA1C5A"/>
    <w:rsid w:val="00DC102B"/>
    <w:rsid w:val="00DC2986"/>
    <w:rsid w:val="00DF068C"/>
    <w:rsid w:val="00DF3B20"/>
    <w:rsid w:val="00DF4F6B"/>
    <w:rsid w:val="00E025D9"/>
    <w:rsid w:val="00E07304"/>
    <w:rsid w:val="00E14229"/>
    <w:rsid w:val="00E16803"/>
    <w:rsid w:val="00E30D1A"/>
    <w:rsid w:val="00EA46BD"/>
    <w:rsid w:val="00EB147F"/>
    <w:rsid w:val="00EB2BE0"/>
    <w:rsid w:val="00EB5486"/>
    <w:rsid w:val="00EC3144"/>
    <w:rsid w:val="00ED47A1"/>
    <w:rsid w:val="00EE6D3B"/>
    <w:rsid w:val="00EF13A5"/>
    <w:rsid w:val="00F61380"/>
    <w:rsid w:val="00F61539"/>
    <w:rsid w:val="00F624D4"/>
    <w:rsid w:val="00F6700F"/>
    <w:rsid w:val="00F7445C"/>
    <w:rsid w:val="00F82F1D"/>
    <w:rsid w:val="00F908F7"/>
    <w:rsid w:val="00FA28B0"/>
    <w:rsid w:val="00FA66DD"/>
    <w:rsid w:val="00FC48E4"/>
    <w:rsid w:val="00FD267E"/>
    <w:rsid w:val="00FD536B"/>
    <w:rsid w:val="00FE1FDE"/>
    <w:rsid w:val="00FE25B6"/>
    <w:rsid w:val="00FE7E8A"/>
    <w:rsid w:val="02351899"/>
    <w:rsid w:val="5AE57EE7"/>
    <w:rsid w:val="76B0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9B2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D039B2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D039B2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D039B2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D039B2"/>
    <w:rPr>
      <w:rFonts w:ascii="宋体" w:hAnsi="Courier New"/>
      <w:sz w:val="21"/>
      <w:szCs w:val="20"/>
    </w:rPr>
  </w:style>
  <w:style w:type="paragraph" w:styleId="20">
    <w:name w:val="Body Text Indent 2"/>
    <w:basedOn w:val="a"/>
    <w:link w:val="2Char"/>
    <w:qFormat/>
    <w:rsid w:val="00D039B2"/>
    <w:pPr>
      <w:ind w:firstLine="420"/>
    </w:pPr>
    <w:rPr>
      <w:rFonts w:ascii="Times New Roman" w:hAnsi="Times New Roman"/>
      <w:sz w:val="21"/>
      <w:szCs w:val="20"/>
    </w:rPr>
  </w:style>
  <w:style w:type="paragraph" w:styleId="a4">
    <w:name w:val="Balloon Text"/>
    <w:basedOn w:val="a"/>
    <w:link w:val="Char0"/>
    <w:uiPriority w:val="99"/>
    <w:semiHidden/>
    <w:unhideWhenUsed/>
    <w:qFormat/>
    <w:rsid w:val="00D039B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039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D03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rsid w:val="00D039B2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039B2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2">
    <w:name w:val="页眉 Char"/>
    <w:basedOn w:val="a0"/>
    <w:link w:val="a6"/>
    <w:qFormat/>
    <w:rsid w:val="00D039B2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039B2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qFormat/>
    <w:rsid w:val="00D039B2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D039B2"/>
  </w:style>
  <w:style w:type="paragraph" w:customStyle="1" w:styleId="Style7">
    <w:name w:val="_Style 7"/>
    <w:basedOn w:val="a"/>
    <w:rsid w:val="00D039B2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D039B2"/>
    <w:rPr>
      <w:rFonts w:ascii="Calibri" w:eastAsia="宋体" w:hAnsi="Calibri" w:cs="Times New Roman"/>
      <w:sz w:val="18"/>
      <w:szCs w:val="18"/>
    </w:rPr>
  </w:style>
  <w:style w:type="character" w:customStyle="1" w:styleId="Char">
    <w:name w:val="纯文本 Char"/>
    <w:basedOn w:val="a0"/>
    <w:link w:val="a3"/>
    <w:qFormat/>
    <w:rsid w:val="00D039B2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1343</Words>
  <Characters>7658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22</cp:revision>
  <cp:lastPrinted>2017-06-16T12:56:00Z</cp:lastPrinted>
  <dcterms:created xsi:type="dcterms:W3CDTF">2018-08-24T11:21:00Z</dcterms:created>
  <dcterms:modified xsi:type="dcterms:W3CDTF">2019-05-06T08:10:00Z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