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A1" w:rsidRDefault="002B39D6" w:rsidP="00516902">
      <w:pPr>
        <w:pStyle w:val="2"/>
        <w:spacing w:before="190" w:after="190"/>
      </w:pPr>
      <w:r>
        <w:rPr>
          <w:rFonts w:hint="eastAsia"/>
        </w:rPr>
        <w:t>资产评估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C94BA1" w:rsidRDefault="002B39D6" w:rsidP="00516902">
      <w:pPr>
        <w:pStyle w:val="3"/>
        <w:spacing w:before="114" w:after="114"/>
      </w:pPr>
      <w:r>
        <w:t>（专业代码：</w:t>
      </w:r>
      <w:r>
        <w:rPr>
          <w:rFonts w:hint="eastAsia"/>
        </w:rPr>
        <w:t>120208</w:t>
      </w:r>
      <w:r>
        <w:t>）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培养目标</w:t>
      </w:r>
    </w:p>
    <w:p w:rsidR="00C94BA1" w:rsidRDefault="002B39D6">
      <w:pPr>
        <w:spacing w:line="400" w:lineRule="exact"/>
        <w:ind w:firstLineChars="200" w:firstLine="480"/>
        <w:jc w:val="left"/>
        <w:rPr>
          <w:sz w:val="24"/>
          <w:szCs w:val="24"/>
        </w:rPr>
      </w:pPr>
      <w:r>
        <w:rPr>
          <w:sz w:val="24"/>
          <w:szCs w:val="24"/>
        </w:rPr>
        <w:t>本专业</w:t>
      </w:r>
      <w:r>
        <w:rPr>
          <w:rFonts w:hint="eastAsia"/>
          <w:sz w:val="24"/>
          <w:szCs w:val="24"/>
        </w:rPr>
        <w:t>方向</w:t>
      </w:r>
      <w:r>
        <w:rPr>
          <w:sz w:val="24"/>
          <w:szCs w:val="24"/>
        </w:rPr>
        <w:t>培养德、智、体</w:t>
      </w:r>
      <w:r>
        <w:rPr>
          <w:rFonts w:hint="eastAsia"/>
          <w:sz w:val="24"/>
          <w:szCs w:val="24"/>
        </w:rPr>
        <w:t>、美</w:t>
      </w:r>
      <w:r>
        <w:rPr>
          <w:sz w:val="24"/>
          <w:szCs w:val="24"/>
        </w:rPr>
        <w:t>全面发展，</w:t>
      </w:r>
      <w:r>
        <w:rPr>
          <w:rFonts w:hint="eastAsia"/>
          <w:sz w:val="24"/>
          <w:szCs w:val="24"/>
        </w:rPr>
        <w:t>能够适应</w:t>
      </w:r>
      <w:r>
        <w:rPr>
          <w:sz w:val="24"/>
          <w:szCs w:val="24"/>
        </w:rPr>
        <w:t>社会经济发展</w:t>
      </w:r>
      <w:r>
        <w:rPr>
          <w:rFonts w:hint="eastAsia"/>
          <w:sz w:val="24"/>
          <w:szCs w:val="24"/>
        </w:rPr>
        <w:t>对人才培养规格和质量的要求，满足</w:t>
      </w:r>
      <w:r>
        <w:rPr>
          <w:rFonts w:ascii="宋体" w:hAnsi="宋体" w:hint="eastAsia"/>
          <w:sz w:val="24"/>
          <w:szCs w:val="24"/>
        </w:rPr>
        <w:t>市场经济发展的实际需要</w:t>
      </w:r>
      <w:r>
        <w:rPr>
          <w:sz w:val="24"/>
          <w:szCs w:val="24"/>
        </w:rPr>
        <w:t>，经济管理理论基础扎实、知识面宽、专业能力强、业务素质高，富有创新精神，能够在</w:t>
      </w:r>
      <w:r>
        <w:rPr>
          <w:rFonts w:hint="eastAsia"/>
          <w:sz w:val="24"/>
          <w:szCs w:val="24"/>
        </w:rPr>
        <w:t>资产评估领域</w:t>
      </w:r>
      <w:r>
        <w:rPr>
          <w:sz w:val="24"/>
          <w:szCs w:val="24"/>
        </w:rPr>
        <w:t>胜任专业工作</w:t>
      </w:r>
      <w:r>
        <w:rPr>
          <w:rFonts w:hint="eastAsia"/>
          <w:sz w:val="24"/>
          <w:szCs w:val="24"/>
        </w:rPr>
        <w:t>，成为有理想、有道德、有文化、有纪律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应用型、复合型和创新型</w:t>
      </w:r>
      <w:r>
        <w:rPr>
          <w:sz w:val="24"/>
          <w:szCs w:val="24"/>
        </w:rPr>
        <w:t>人才。</w:t>
      </w:r>
      <w:r>
        <w:rPr>
          <w:rFonts w:hint="eastAsia"/>
          <w:sz w:val="24"/>
          <w:szCs w:val="24"/>
        </w:rPr>
        <w:t>学生毕业后，能分别在与资产评估行业及相关的部门、中介机构和其他单位从事资产评估、财务会计、财务管理等实际工作和科学研究工作，或到国内外大学继续从事专业学习深造。</w:t>
      </w:r>
    </w:p>
    <w:p w:rsidR="00C94BA1" w:rsidRDefault="002B39D6">
      <w:pPr>
        <w:pStyle w:val="Default"/>
        <w:spacing w:line="400" w:lineRule="exact"/>
        <w:ind w:firstLineChars="200" w:firstLine="480"/>
        <w:rPr>
          <w:rFonts w:hAnsi="宋体"/>
          <w:color w:val="auto"/>
        </w:rPr>
      </w:pPr>
      <w:r>
        <w:rPr>
          <w:rFonts w:hAnsi="宋体" w:hint="eastAsia"/>
          <w:color w:val="auto"/>
        </w:rPr>
        <w:t>本培养方案中的培养目标可分解为如下四个子目标：</w:t>
      </w:r>
    </w:p>
    <w:p w:rsidR="00C94BA1" w:rsidRDefault="002B39D6">
      <w:pPr>
        <w:pStyle w:val="Default"/>
        <w:spacing w:line="400" w:lineRule="exact"/>
        <w:ind w:firstLineChars="200" w:firstLine="480"/>
        <w:rPr>
          <w:rFonts w:hAnsi="宋体"/>
          <w:color w:val="auto"/>
        </w:rPr>
      </w:pPr>
      <w:r>
        <w:rPr>
          <w:rFonts w:ascii="黑体" w:eastAsia="黑体" w:hAnsi="黑体" w:cs="黑体" w:hint="eastAsia"/>
          <w:color w:val="auto"/>
        </w:rPr>
        <w:t>目标1：</w:t>
      </w:r>
      <w:r>
        <w:rPr>
          <w:rFonts w:hAnsi="宋体" w:hint="eastAsia"/>
          <w:color w:val="auto"/>
        </w:rPr>
        <w:t xml:space="preserve">具备人文科学和自然科学基础、外语、计算机应用能力； </w:t>
      </w:r>
    </w:p>
    <w:p w:rsidR="00C94BA1" w:rsidRDefault="002B39D6">
      <w:pPr>
        <w:pStyle w:val="Default"/>
        <w:spacing w:line="400" w:lineRule="exact"/>
        <w:ind w:firstLineChars="200" w:firstLine="448"/>
        <w:rPr>
          <w:rFonts w:hAnsi="宋体"/>
          <w:color w:val="auto"/>
          <w:spacing w:val="-8"/>
        </w:rPr>
      </w:pPr>
      <w:r>
        <w:rPr>
          <w:rFonts w:ascii="黑体" w:eastAsia="黑体" w:hAnsi="黑体" w:cs="黑体" w:hint="eastAsia"/>
          <w:color w:val="auto"/>
          <w:spacing w:val="-8"/>
        </w:rPr>
        <w:t>目标2：</w:t>
      </w:r>
      <w:r>
        <w:rPr>
          <w:rFonts w:hAnsi="宋体" w:hint="eastAsia"/>
          <w:color w:val="auto"/>
          <w:spacing w:val="-8"/>
        </w:rPr>
        <w:t>具备自主学习能力、交流与沟通能力、</w:t>
      </w:r>
      <w:r>
        <w:rPr>
          <w:rFonts w:hAnsi="宋体" w:hint="eastAsia"/>
        </w:rPr>
        <w:t>组织协调能力、</w:t>
      </w:r>
      <w:r>
        <w:rPr>
          <w:rFonts w:hAnsi="宋体" w:hint="eastAsia"/>
          <w:color w:val="auto"/>
          <w:spacing w:val="-8"/>
        </w:rPr>
        <w:t>创新能力、</w:t>
      </w:r>
      <w:r>
        <w:rPr>
          <w:rFonts w:hAnsi="宋体" w:hint="eastAsia"/>
        </w:rPr>
        <w:t>拍板决断能力</w:t>
      </w:r>
      <w:r>
        <w:rPr>
          <w:rFonts w:hAnsi="宋体" w:hint="eastAsia"/>
          <w:color w:val="auto"/>
          <w:spacing w:val="-8"/>
        </w:rPr>
        <w:t>和社会责任感；</w:t>
      </w:r>
    </w:p>
    <w:p w:rsidR="00C94BA1" w:rsidRDefault="002B39D6">
      <w:pPr>
        <w:pStyle w:val="Default"/>
        <w:spacing w:line="400" w:lineRule="exact"/>
        <w:ind w:firstLineChars="200" w:firstLine="448"/>
        <w:rPr>
          <w:rFonts w:hAnsi="宋体"/>
          <w:color w:val="auto"/>
        </w:rPr>
      </w:pPr>
      <w:r>
        <w:rPr>
          <w:rFonts w:ascii="黑体" w:eastAsia="黑体" w:hAnsi="黑体" w:cs="黑体" w:hint="eastAsia"/>
          <w:color w:val="auto"/>
          <w:spacing w:val="-8"/>
        </w:rPr>
        <w:t>目标3：</w:t>
      </w:r>
      <w:r>
        <w:rPr>
          <w:rFonts w:hAnsi="宋体" w:hint="eastAsia"/>
          <w:color w:val="auto"/>
        </w:rPr>
        <w:t xml:space="preserve">熟悉国内外资产评估行业发展现状、趋势，能够运用专业知识和技术规范（准则），分析并解决资产评估的复杂问题； </w:t>
      </w:r>
    </w:p>
    <w:p w:rsidR="00C94BA1" w:rsidRDefault="002B39D6">
      <w:pPr>
        <w:pStyle w:val="Default"/>
        <w:spacing w:line="400" w:lineRule="exact"/>
        <w:ind w:firstLineChars="200" w:firstLine="448"/>
        <w:rPr>
          <w:rFonts w:hAnsi="宋体"/>
          <w:color w:val="auto"/>
        </w:rPr>
      </w:pPr>
      <w:r>
        <w:rPr>
          <w:rFonts w:ascii="黑体" w:eastAsia="黑体" w:hAnsi="黑体" w:cs="黑体" w:hint="eastAsia"/>
          <w:color w:val="auto"/>
          <w:spacing w:val="-8"/>
        </w:rPr>
        <w:t>目标4：</w:t>
      </w:r>
      <w:r>
        <w:rPr>
          <w:rFonts w:hAnsi="宋体" w:hint="eastAsia"/>
          <w:color w:val="auto"/>
        </w:rPr>
        <w:t>能在会计师事务所、资产评估公司、国有资产管理部门、金融机构、政府机关等从事</w:t>
      </w:r>
      <w:r>
        <w:rPr>
          <w:rFonts w:hAnsi="宋体" w:hint="eastAsia"/>
        </w:rPr>
        <w:t>资产评估、财务会计、财务管理等实际工作和科学研究工作，或到国内外大学继续从事专业学习深造</w:t>
      </w:r>
      <w:r>
        <w:rPr>
          <w:rFonts w:hAnsi="宋体" w:hint="eastAsia"/>
          <w:color w:val="auto"/>
        </w:rPr>
        <w:t>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培养要求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为了实现本专业方向的培养目标，完成教学计划所规定的学习任务，使学生在知识获取能力、知识应用能力和创新创业能力等三个方面实现和谐统一。要求学生掌握资产评估所必需的基本理论和基本知识；具有良好的思想品德和较高的道德情操；具备适应大学本科学习和生活的能力；系统掌握本专业的知识、方法和操作能力，熟悉了解经济管理、计算机、外语等各方面的相关知识，注意所学知识的融会贯通，并应用于指导实践；要求学生具备较为全面的专业素养。形成基础理论扎实、学科口径宽、专业造诣深厚的知识结构。具备较为全面的专业素养和较为综合的非专业素养。具体培养要求如下：</w:t>
      </w:r>
    </w:p>
    <w:p w:rsidR="00C94BA1" w:rsidRDefault="002B39D6">
      <w:pPr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要求</w:t>
      </w: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 w:hint="eastAsia"/>
          <w:b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要求学生</w:t>
      </w:r>
      <w:r>
        <w:rPr>
          <w:rFonts w:hint="eastAsia"/>
          <w:sz w:val="24"/>
          <w:szCs w:val="24"/>
        </w:rPr>
        <w:t>具有一定的人文社会科学基础，掌握马克思列宁主义、毛泽东思想和邓小平理论的基本原理，能理论联系实际，初步树立科学的世界观和为人民服务的人生观。具有良好的思想道德素质、文化修养和心理素质，有良好的社会道德和行为习惯和协作精神，有较强的工作适应能力和自学能力，</w:t>
      </w:r>
      <w:r>
        <w:rPr>
          <w:rFonts w:ascii="宋体" w:hAnsi="宋体" w:cs="宋体" w:hint="eastAsia"/>
          <w:sz w:val="24"/>
          <w:szCs w:val="24"/>
        </w:rPr>
        <w:t>有良好的思想品德和较高的道德情操。</w:t>
      </w:r>
    </w:p>
    <w:p w:rsidR="00C94BA1" w:rsidRDefault="002B39D6" w:rsidP="00516902">
      <w:pPr>
        <w:pStyle w:val="1"/>
        <w:spacing w:line="400" w:lineRule="exact"/>
        <w:ind w:firstLine="482"/>
        <w:rPr>
          <w:rFonts w:ascii="宋体" w:hAnsi="宋体" w:cs="宋体"/>
          <w:szCs w:val="24"/>
        </w:rPr>
      </w:pPr>
      <w:r>
        <w:rPr>
          <w:rFonts w:ascii="Times New Roman" w:hAnsi="Times New Roman" w:hint="eastAsia"/>
          <w:b/>
          <w:szCs w:val="24"/>
        </w:rPr>
        <w:t>要求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：</w:t>
      </w:r>
      <w:r>
        <w:rPr>
          <w:rFonts w:ascii="宋体" w:hAnsi="宋体" w:cs="宋体" w:hint="eastAsia"/>
          <w:szCs w:val="24"/>
        </w:rPr>
        <w:t>要求学生</w:t>
      </w:r>
      <w:r>
        <w:rPr>
          <w:szCs w:val="24"/>
        </w:rPr>
        <w:t>比较系统地掌握专业所必需的高等数学</w:t>
      </w:r>
      <w:r>
        <w:rPr>
          <w:rFonts w:hint="eastAsia"/>
          <w:szCs w:val="24"/>
        </w:rPr>
        <w:t>、概率统计</w:t>
      </w:r>
      <w:r>
        <w:rPr>
          <w:szCs w:val="24"/>
        </w:rPr>
        <w:t>等自然科学基</w:t>
      </w:r>
      <w:r>
        <w:rPr>
          <w:szCs w:val="24"/>
        </w:rPr>
        <w:lastRenderedPageBreak/>
        <w:t>础知识。系统地掌握</w:t>
      </w:r>
      <w:r>
        <w:rPr>
          <w:rFonts w:ascii="宋体" w:hAnsi="宋体" w:cs="宋体" w:hint="eastAsia"/>
          <w:szCs w:val="24"/>
        </w:rPr>
        <w:t>经济学、管理学、法学等</w:t>
      </w:r>
      <w:r>
        <w:rPr>
          <w:szCs w:val="24"/>
        </w:rPr>
        <w:t>基本</w:t>
      </w:r>
      <w:r>
        <w:rPr>
          <w:rFonts w:hint="eastAsia"/>
          <w:szCs w:val="24"/>
        </w:rPr>
        <w:t>理论和基本规范</w:t>
      </w:r>
      <w:r>
        <w:rPr>
          <w:szCs w:val="24"/>
        </w:rPr>
        <w:t>。掌握</w:t>
      </w:r>
      <w:r>
        <w:rPr>
          <w:rFonts w:hint="eastAsia"/>
          <w:szCs w:val="24"/>
        </w:rPr>
        <w:t>初级会计学、财务管理学、财政学、货币银行学、管理运筹学、市场营销学、保险学等的</w:t>
      </w:r>
      <w:r>
        <w:rPr>
          <w:szCs w:val="24"/>
        </w:rPr>
        <w:t>基本</w:t>
      </w:r>
      <w:r>
        <w:rPr>
          <w:rFonts w:hint="eastAsia"/>
          <w:szCs w:val="24"/>
        </w:rPr>
        <w:t>理论和基本知识</w:t>
      </w:r>
      <w:r>
        <w:rPr>
          <w:szCs w:val="24"/>
        </w:rPr>
        <w:t>。掌握</w:t>
      </w:r>
      <w:r>
        <w:rPr>
          <w:rFonts w:hint="eastAsia"/>
          <w:szCs w:val="24"/>
        </w:rPr>
        <w:t>统计学、计量经济学等的计量</w:t>
      </w:r>
      <w:r>
        <w:rPr>
          <w:szCs w:val="24"/>
        </w:rPr>
        <w:t>方法</w:t>
      </w:r>
      <w:r>
        <w:rPr>
          <w:rFonts w:ascii="宋体" w:hAnsi="宋体" w:cs="宋体" w:hint="eastAsia"/>
          <w:szCs w:val="24"/>
        </w:rPr>
        <w:t>等的基本技能，能够自主发现和提出问题、分析问题和初步解决问题的能力等。</w:t>
      </w:r>
    </w:p>
    <w:p w:rsidR="00C94BA1" w:rsidRDefault="002B39D6" w:rsidP="00516902">
      <w:pPr>
        <w:pStyle w:val="1"/>
        <w:spacing w:line="400" w:lineRule="exact"/>
        <w:ind w:firstLine="482"/>
        <w:rPr>
          <w:rFonts w:ascii="宋体" w:hAnsi="宋体" w:cs="宋体"/>
          <w:szCs w:val="24"/>
        </w:rPr>
      </w:pPr>
      <w:r>
        <w:rPr>
          <w:rFonts w:ascii="Times New Roman" w:hAnsi="Times New Roman" w:hint="eastAsia"/>
          <w:b/>
          <w:szCs w:val="24"/>
        </w:rPr>
        <w:t>要求</w:t>
      </w:r>
      <w:r>
        <w:rPr>
          <w:rFonts w:ascii="Times New Roman" w:hAnsi="Times New Roman" w:hint="eastAsia"/>
          <w:b/>
          <w:szCs w:val="24"/>
        </w:rPr>
        <w:t>3</w:t>
      </w:r>
      <w:r>
        <w:rPr>
          <w:rFonts w:ascii="Times New Roman" w:hAnsi="Times New Roman" w:hint="eastAsia"/>
          <w:b/>
          <w:szCs w:val="24"/>
        </w:rPr>
        <w:t>：</w:t>
      </w:r>
      <w:r>
        <w:rPr>
          <w:rFonts w:ascii="宋体" w:hAnsi="宋体" w:cs="宋体" w:hint="eastAsia"/>
          <w:szCs w:val="24"/>
        </w:rPr>
        <w:t>要求学生</w:t>
      </w:r>
      <w:r>
        <w:rPr>
          <w:szCs w:val="24"/>
        </w:rPr>
        <w:t>掌握本专业必要的</w:t>
      </w:r>
      <w:r>
        <w:rPr>
          <w:rFonts w:hint="eastAsia"/>
          <w:szCs w:val="24"/>
        </w:rPr>
        <w:t>土地估价</w:t>
      </w:r>
      <w:r>
        <w:rPr>
          <w:szCs w:val="24"/>
        </w:rPr>
        <w:t>和</w:t>
      </w:r>
      <w:r>
        <w:rPr>
          <w:rFonts w:hint="eastAsia"/>
          <w:szCs w:val="24"/>
        </w:rPr>
        <w:t>机电设备评估等的</w:t>
      </w:r>
      <w:r>
        <w:rPr>
          <w:szCs w:val="24"/>
        </w:rPr>
        <w:t>基本理论和</w:t>
      </w:r>
      <w:r>
        <w:rPr>
          <w:rFonts w:hint="eastAsia"/>
          <w:szCs w:val="24"/>
        </w:rPr>
        <w:t>基本</w:t>
      </w:r>
      <w:r>
        <w:rPr>
          <w:szCs w:val="24"/>
        </w:rPr>
        <w:t>知识，</w:t>
      </w:r>
      <w:r>
        <w:rPr>
          <w:rFonts w:hint="eastAsia"/>
          <w:szCs w:val="24"/>
        </w:rPr>
        <w:t>掌握财务成本管理</w:t>
      </w:r>
      <w:r>
        <w:rPr>
          <w:szCs w:val="24"/>
        </w:rPr>
        <w:t>、</w:t>
      </w:r>
      <w:r>
        <w:rPr>
          <w:rFonts w:hint="eastAsia"/>
          <w:szCs w:val="24"/>
        </w:rPr>
        <w:t>成本会计、会计信息系统、税法、注册会计师实务、财务分析与评价、投资学、资产评估案例分析、</w:t>
      </w:r>
      <w:proofErr w:type="gramStart"/>
      <w:r>
        <w:rPr>
          <w:rFonts w:hint="eastAsia"/>
          <w:szCs w:val="24"/>
        </w:rPr>
        <w:t>审计学</w:t>
      </w:r>
      <w:proofErr w:type="gramEnd"/>
      <w:r>
        <w:rPr>
          <w:rFonts w:hint="eastAsia"/>
          <w:szCs w:val="24"/>
        </w:rPr>
        <w:t>等基本知识和基本操作技能</w:t>
      </w:r>
      <w:r>
        <w:rPr>
          <w:szCs w:val="24"/>
        </w:rPr>
        <w:t>；</w:t>
      </w:r>
      <w:r>
        <w:rPr>
          <w:rFonts w:hint="eastAsia"/>
          <w:szCs w:val="24"/>
        </w:rPr>
        <w:t>关注并</w:t>
      </w:r>
      <w:r>
        <w:rPr>
          <w:szCs w:val="24"/>
        </w:rPr>
        <w:t>了解本专业学科的理论前沿和发展动态</w:t>
      </w:r>
      <w:r>
        <w:rPr>
          <w:rFonts w:hint="eastAsia"/>
          <w:szCs w:val="24"/>
        </w:rPr>
        <w:t>。</w:t>
      </w:r>
    </w:p>
    <w:p w:rsidR="00C94BA1" w:rsidRDefault="002B39D6" w:rsidP="00516902">
      <w:pPr>
        <w:pStyle w:val="1"/>
        <w:spacing w:line="400" w:lineRule="exact"/>
        <w:ind w:firstLine="482"/>
        <w:rPr>
          <w:szCs w:val="24"/>
        </w:rPr>
      </w:pPr>
      <w:r>
        <w:rPr>
          <w:rFonts w:ascii="Times New Roman" w:hAnsi="Times New Roman" w:hint="eastAsia"/>
          <w:b/>
          <w:szCs w:val="24"/>
        </w:rPr>
        <w:t>要求</w:t>
      </w:r>
      <w:r>
        <w:rPr>
          <w:rFonts w:ascii="Times New Roman" w:hAnsi="Times New Roman" w:hint="eastAsia"/>
          <w:b/>
          <w:szCs w:val="24"/>
        </w:rPr>
        <w:t>4</w:t>
      </w:r>
      <w:r>
        <w:rPr>
          <w:rFonts w:ascii="Times New Roman" w:hAnsi="Times New Roman" w:hint="eastAsia"/>
          <w:b/>
          <w:szCs w:val="24"/>
        </w:rPr>
        <w:t>：</w:t>
      </w:r>
      <w:r>
        <w:rPr>
          <w:rFonts w:ascii="宋体" w:hAnsi="宋体" w:cs="宋体" w:hint="eastAsia"/>
          <w:szCs w:val="24"/>
        </w:rPr>
        <w:t>要求学生</w:t>
      </w:r>
      <w:r>
        <w:rPr>
          <w:szCs w:val="24"/>
        </w:rPr>
        <w:t>掌握</w:t>
      </w:r>
      <w:r>
        <w:rPr>
          <w:rFonts w:hint="eastAsia"/>
          <w:szCs w:val="24"/>
        </w:rPr>
        <w:t>资产评估</w:t>
      </w:r>
      <w:r>
        <w:rPr>
          <w:szCs w:val="24"/>
        </w:rPr>
        <w:t>的基本</w:t>
      </w:r>
      <w:r>
        <w:rPr>
          <w:rFonts w:hint="eastAsia"/>
          <w:szCs w:val="24"/>
        </w:rPr>
        <w:t>理论</w:t>
      </w:r>
      <w:r>
        <w:rPr>
          <w:szCs w:val="24"/>
        </w:rPr>
        <w:t>和基本</w:t>
      </w:r>
      <w:r>
        <w:rPr>
          <w:rFonts w:hint="eastAsia"/>
          <w:szCs w:val="24"/>
        </w:rPr>
        <w:t>方法</w:t>
      </w:r>
      <w:r>
        <w:rPr>
          <w:szCs w:val="24"/>
        </w:rPr>
        <w:t>；掌握</w:t>
      </w:r>
      <w:r>
        <w:rPr>
          <w:rFonts w:hint="eastAsia"/>
          <w:szCs w:val="24"/>
        </w:rPr>
        <w:t>资产评估、房地产评估、企业价值评估、无形资产评估、机电设备评估、投资项目评估等</w:t>
      </w:r>
      <w:r>
        <w:rPr>
          <w:szCs w:val="24"/>
        </w:rPr>
        <w:t>的</w:t>
      </w:r>
      <w:r>
        <w:rPr>
          <w:rFonts w:hint="eastAsia"/>
          <w:szCs w:val="24"/>
        </w:rPr>
        <w:t>基本评估方法</w:t>
      </w:r>
      <w:r>
        <w:rPr>
          <w:szCs w:val="24"/>
        </w:rPr>
        <w:t>。掌握</w:t>
      </w:r>
      <w:r>
        <w:rPr>
          <w:rFonts w:hint="eastAsia"/>
          <w:szCs w:val="24"/>
        </w:rPr>
        <w:t>财务会计的基本知识</w:t>
      </w:r>
      <w:r>
        <w:rPr>
          <w:szCs w:val="24"/>
        </w:rPr>
        <w:t>。掌握文献检索、资料查询的基本方法，具有初步的科学研究和实际工作能力。</w:t>
      </w:r>
      <w:r>
        <w:rPr>
          <w:rFonts w:hint="eastAsia"/>
          <w:szCs w:val="24"/>
        </w:rPr>
        <w:t>具备</w:t>
      </w:r>
      <w:r>
        <w:rPr>
          <w:szCs w:val="24"/>
        </w:rPr>
        <w:t>获得计算机文化的基本知识和计算机应用的基本能力。</w:t>
      </w:r>
    </w:p>
    <w:p w:rsidR="00C94BA1" w:rsidRDefault="002B39D6" w:rsidP="00516902">
      <w:pPr>
        <w:pStyle w:val="1"/>
        <w:spacing w:line="400" w:lineRule="exact"/>
        <w:ind w:firstLine="482"/>
        <w:rPr>
          <w:szCs w:val="24"/>
        </w:rPr>
      </w:pPr>
      <w:r>
        <w:rPr>
          <w:rFonts w:ascii="Times New Roman" w:hAnsi="Times New Roman" w:hint="eastAsia"/>
          <w:b/>
          <w:szCs w:val="24"/>
        </w:rPr>
        <w:t>要求</w:t>
      </w:r>
      <w:r>
        <w:rPr>
          <w:rFonts w:ascii="Times New Roman" w:hAnsi="Times New Roman" w:hint="eastAsia"/>
          <w:b/>
          <w:szCs w:val="24"/>
        </w:rPr>
        <w:t>5</w:t>
      </w:r>
      <w:r>
        <w:rPr>
          <w:rFonts w:ascii="Times New Roman" w:hAnsi="Times New Roman" w:hint="eastAsia"/>
          <w:b/>
          <w:szCs w:val="24"/>
        </w:rPr>
        <w:t>：</w:t>
      </w:r>
      <w:r>
        <w:rPr>
          <w:rFonts w:ascii="宋体" w:hAnsi="宋体" w:cs="宋体" w:hint="eastAsia"/>
          <w:szCs w:val="24"/>
        </w:rPr>
        <w:t>要求学生掌握较好的计算机知识和外语水平，</w:t>
      </w:r>
      <w:r>
        <w:rPr>
          <w:rFonts w:hint="eastAsia"/>
          <w:szCs w:val="24"/>
        </w:rPr>
        <w:t>掌握文献检索、资料查询的基本方法，具有资产评估研究的初步能力，具有实际工作需要的计划、总结、报告、说明书、论文、合同、公文等应用文的写作能力。</w:t>
      </w:r>
    </w:p>
    <w:p w:rsidR="00C94BA1" w:rsidRDefault="002B39D6" w:rsidP="00516902">
      <w:pPr>
        <w:pStyle w:val="1"/>
        <w:spacing w:line="400" w:lineRule="exact"/>
        <w:ind w:firstLine="482"/>
        <w:rPr>
          <w:szCs w:val="24"/>
        </w:rPr>
      </w:pPr>
      <w:r>
        <w:rPr>
          <w:rFonts w:ascii="Times New Roman" w:hAnsi="Times New Roman" w:hint="eastAsia"/>
          <w:b/>
          <w:szCs w:val="24"/>
        </w:rPr>
        <w:t>要求</w:t>
      </w:r>
      <w:r>
        <w:rPr>
          <w:rFonts w:ascii="Times New Roman" w:hAnsi="Times New Roman" w:hint="eastAsia"/>
          <w:b/>
          <w:szCs w:val="24"/>
        </w:rPr>
        <w:t>6</w:t>
      </w:r>
      <w:r>
        <w:rPr>
          <w:rFonts w:ascii="Times New Roman" w:hAnsi="Times New Roman" w:hint="eastAsia"/>
          <w:b/>
          <w:szCs w:val="24"/>
        </w:rPr>
        <w:t>：</w:t>
      </w:r>
      <w:r>
        <w:rPr>
          <w:rFonts w:ascii="宋体" w:hAnsi="宋体" w:cs="宋体" w:hint="eastAsia"/>
          <w:szCs w:val="24"/>
        </w:rPr>
        <w:t>要求学生</w:t>
      </w:r>
      <w:r>
        <w:rPr>
          <w:rFonts w:hint="eastAsia"/>
          <w:szCs w:val="24"/>
        </w:rPr>
        <w:t>了解体育运动的基本知识，掌握必要的体育锻炼技能，养成科学锻炼身体的习惯和良好的生活习惯，达到国家规定的大学生体育合格标准。</w:t>
      </w:r>
    </w:p>
    <w:p w:rsidR="00C94BA1" w:rsidRDefault="002B39D6">
      <w:pPr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要求</w:t>
      </w:r>
      <w:r>
        <w:rPr>
          <w:rFonts w:ascii="Times New Roman" w:hAnsi="Times New Roman" w:hint="eastAsia"/>
          <w:b/>
          <w:sz w:val="24"/>
          <w:szCs w:val="24"/>
        </w:rPr>
        <w:t>7</w:t>
      </w:r>
      <w:r>
        <w:rPr>
          <w:rFonts w:ascii="Times New Roman" w:hAnsi="Times New Roman" w:hint="eastAsia"/>
          <w:b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要求学生形成和培养遵守</w:t>
      </w:r>
      <w:r>
        <w:rPr>
          <w:rFonts w:ascii="宋体" w:hAnsi="宋体" w:cs="宋体" w:hint="eastAsia"/>
          <w:bCs/>
          <w:sz w:val="24"/>
          <w:szCs w:val="24"/>
        </w:rPr>
        <w:t>职业规范的能力</w:t>
      </w:r>
      <w:r>
        <w:rPr>
          <w:rFonts w:ascii="宋体" w:hAnsi="宋体" w:cs="宋体" w:hint="eastAsia"/>
          <w:b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具有人文社会科学素养、社会责任感，能够在资产评估实践中理解并遵守资产评估职业道德和规范，履行责任。</w:t>
      </w:r>
    </w:p>
    <w:p w:rsidR="00C94BA1" w:rsidRDefault="002B39D6">
      <w:pPr>
        <w:pStyle w:val="Default"/>
        <w:spacing w:line="400" w:lineRule="exact"/>
        <w:ind w:firstLineChars="200" w:firstLine="482"/>
        <w:jc w:val="both"/>
        <w:rPr>
          <w:rFonts w:hAnsi="宋体"/>
          <w:color w:val="auto"/>
        </w:rPr>
      </w:pPr>
      <w:r>
        <w:rPr>
          <w:rFonts w:ascii="Times New Roman" w:hAnsi="Times New Roman" w:cs="Times New Roman" w:hint="eastAsia"/>
          <w:b/>
          <w:color w:val="auto"/>
          <w:kern w:val="2"/>
        </w:rPr>
        <w:t>要求</w:t>
      </w:r>
      <w:r>
        <w:rPr>
          <w:rFonts w:ascii="Times New Roman" w:hAnsi="Times New Roman" w:cs="Times New Roman" w:hint="eastAsia"/>
          <w:b/>
          <w:color w:val="auto"/>
          <w:kern w:val="2"/>
        </w:rPr>
        <w:t>8</w:t>
      </w:r>
      <w:r>
        <w:rPr>
          <w:rFonts w:ascii="Times New Roman" w:hAnsi="Times New Roman" w:cs="Times New Roman" w:hint="eastAsia"/>
          <w:b/>
          <w:color w:val="auto"/>
          <w:kern w:val="2"/>
        </w:rPr>
        <w:t>：</w:t>
      </w:r>
      <w:r>
        <w:rPr>
          <w:rFonts w:hAnsi="宋体" w:hint="eastAsia"/>
          <w:bCs/>
          <w:color w:val="auto"/>
        </w:rPr>
        <w:t>要求学生具有</w:t>
      </w:r>
      <w:r>
        <w:rPr>
          <w:rFonts w:hAnsi="宋体" w:hint="eastAsia"/>
        </w:rPr>
        <w:t>交流与沟通能力、组织协调能力、拍板决断能力，</w:t>
      </w:r>
      <w:r>
        <w:rPr>
          <w:rFonts w:hAnsi="宋体" w:hint="eastAsia"/>
          <w:color w:val="auto"/>
        </w:rPr>
        <w:t>能够就复杂评估问题与业界同行及社会公众进行有效沟通和交流，</w:t>
      </w:r>
      <w:r>
        <w:rPr>
          <w:rFonts w:hAnsi="宋体" w:hint="eastAsia"/>
        </w:rPr>
        <w:t>组织协调、拍板决断等。</w:t>
      </w:r>
      <w:r>
        <w:rPr>
          <w:rFonts w:hAnsi="宋体" w:hint="eastAsia"/>
          <w:color w:val="auto"/>
        </w:rPr>
        <w:t>包括撰写报告和设计文稿、陈述发言、清晰表达。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要求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：</w:t>
      </w:r>
      <w:r>
        <w:rPr>
          <w:rFonts w:ascii="宋体" w:hAnsi="宋体" w:cs="宋体" w:hint="eastAsia"/>
          <w:bCs/>
          <w:sz w:val="24"/>
          <w:szCs w:val="24"/>
        </w:rPr>
        <w:t>要求学生有终身学习的能力：</w:t>
      </w:r>
      <w:r>
        <w:rPr>
          <w:rFonts w:ascii="宋体" w:hAnsi="宋体" w:cs="宋体" w:hint="eastAsia"/>
          <w:sz w:val="24"/>
          <w:szCs w:val="24"/>
        </w:rPr>
        <w:t>具有自主学习和终身学习的意识，有不断学习和适应发展的能力。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学制与学位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学制：本科基本学制为4年，学习年限为3-8年。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学位：按要求完成学业且符合学位授予条件者授予管理学学士学位。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仿宋" w:eastAsia="仿宋" w:hAnsi="仿宋" w:cs="仿宋_GB2312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课程设置</w:t>
      </w:r>
    </w:p>
    <w:p w:rsidR="00C94BA1" w:rsidRDefault="002B39D6">
      <w:pPr>
        <w:pStyle w:val="a3"/>
        <w:widowControl/>
        <w:spacing w:after="0" w:line="400" w:lineRule="exact"/>
        <w:ind w:left="56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主干学科：</w:t>
      </w:r>
      <w:r>
        <w:rPr>
          <w:rFonts w:ascii="宋体" w:hAnsi="宋体" w:cs="宋体" w:hint="eastAsia"/>
          <w:sz w:val="24"/>
          <w:szCs w:val="24"/>
        </w:rPr>
        <w:t>工商管理、经济学、法学</w:t>
      </w:r>
    </w:p>
    <w:p w:rsidR="00C94BA1" w:rsidRDefault="002B39D6">
      <w:pPr>
        <w:pStyle w:val="1"/>
        <w:spacing w:line="400" w:lineRule="exact"/>
        <w:ind w:firstLine="480"/>
        <w:rPr>
          <w:rFonts w:ascii="Times New Roman" w:hAnsi="Times New Roman"/>
          <w:szCs w:val="24"/>
        </w:rPr>
      </w:pPr>
      <w:r>
        <w:rPr>
          <w:rFonts w:ascii="Times New Roman" w:hAnsi="Times New Roman"/>
          <w:kern w:val="0"/>
          <w:szCs w:val="24"/>
        </w:rPr>
        <w:t>核心课程：</w:t>
      </w:r>
      <w:r>
        <w:rPr>
          <w:rFonts w:ascii="Times New Roman" w:hAnsi="Times New Roman"/>
          <w:szCs w:val="24"/>
        </w:rPr>
        <w:t>微观经济学、宏观经济学、管理学基础、企业管理学、统计学、初级会计学、财务管理学、经济法、税法、资产评估、企业价值评估、房地产评估、无形资产评估、机电设备评估、财务会计学、投资项目评估、市场营销、金融学等，以及经济管理综合实验</w:t>
      </w:r>
      <w:r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、经济管理综合实验</w:t>
      </w:r>
      <w:r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，资产评估专业综合实验</w:t>
      </w:r>
      <w:r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、资产评估专业综合实验</w:t>
      </w:r>
      <w:r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。</w:t>
      </w:r>
    </w:p>
    <w:p w:rsidR="00C94BA1" w:rsidRDefault="002B39D6">
      <w:pPr>
        <w:pStyle w:val="1"/>
        <w:spacing w:line="400" w:lineRule="exact"/>
        <w:ind w:firstLine="480"/>
        <w:rPr>
          <w:szCs w:val="24"/>
        </w:rPr>
      </w:pPr>
      <w:r>
        <w:rPr>
          <w:rFonts w:hint="eastAsia"/>
          <w:szCs w:val="24"/>
        </w:rPr>
        <w:t>经济管理综合实验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包括管理学实验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学时、管理运筹学实验</w:t>
      </w:r>
      <w:r>
        <w:rPr>
          <w:rFonts w:hint="eastAsia"/>
          <w:szCs w:val="24"/>
        </w:rPr>
        <w:t>8</w:t>
      </w:r>
      <w:r>
        <w:rPr>
          <w:rFonts w:hint="eastAsia"/>
          <w:szCs w:val="24"/>
        </w:rPr>
        <w:t>学时、初级会计</w:t>
      </w:r>
      <w:r>
        <w:rPr>
          <w:rFonts w:hint="eastAsia"/>
          <w:szCs w:val="24"/>
        </w:rPr>
        <w:lastRenderedPageBreak/>
        <w:t>学实验与统计学实验各</w:t>
      </w:r>
      <w:r>
        <w:rPr>
          <w:rFonts w:hint="eastAsia"/>
          <w:szCs w:val="24"/>
        </w:rPr>
        <w:t>12</w:t>
      </w:r>
      <w:r>
        <w:rPr>
          <w:rFonts w:hint="eastAsia"/>
          <w:szCs w:val="24"/>
        </w:rPr>
        <w:t>学时；经济管理综合实验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包括计量经济学实验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学时、保险学实验</w:t>
      </w:r>
      <w:r>
        <w:rPr>
          <w:rFonts w:hint="eastAsia"/>
          <w:szCs w:val="24"/>
        </w:rPr>
        <w:t>8</w:t>
      </w:r>
      <w:r>
        <w:rPr>
          <w:rFonts w:hint="eastAsia"/>
          <w:szCs w:val="24"/>
        </w:rPr>
        <w:t>学时、财务管理学实验与市场营销实验各</w:t>
      </w:r>
      <w:r>
        <w:rPr>
          <w:rFonts w:hint="eastAsia"/>
          <w:szCs w:val="24"/>
        </w:rPr>
        <w:t>12</w:t>
      </w:r>
      <w:r>
        <w:rPr>
          <w:rFonts w:hint="eastAsia"/>
          <w:szCs w:val="24"/>
        </w:rPr>
        <w:t>学时。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资产评估专业综合实验1包括财务会计实验40学时、资产评估实验40学时、计算机在资产评估中的应用16学时；资产评估专业综合实验2包括无形资产评估20学时</w:t>
      </w:r>
      <w:bookmarkStart w:id="0" w:name="_Hlk484982218"/>
      <w:r>
        <w:rPr>
          <w:rFonts w:asciiTheme="majorEastAsia" w:eastAsiaTheme="majorEastAsia" w:hAnsiTheme="majorEastAsia" w:hint="eastAsia"/>
          <w:sz w:val="24"/>
          <w:szCs w:val="24"/>
        </w:rPr>
        <w:t>、</w:t>
      </w:r>
      <w:bookmarkEnd w:id="0"/>
      <w:r>
        <w:rPr>
          <w:rFonts w:asciiTheme="majorEastAsia" w:eastAsiaTheme="majorEastAsia" w:hAnsiTheme="majorEastAsia" w:hint="eastAsia"/>
          <w:sz w:val="24"/>
          <w:szCs w:val="24"/>
        </w:rPr>
        <w:t>机电设备评估实验20学时、房地产评估实验20学时、企业价值评估</w:t>
      </w:r>
      <w:bookmarkStart w:id="1" w:name="_Hlk484982255"/>
      <w:r>
        <w:rPr>
          <w:rFonts w:asciiTheme="majorEastAsia" w:eastAsiaTheme="majorEastAsia" w:hAnsiTheme="majorEastAsia" w:hint="eastAsia"/>
          <w:sz w:val="24"/>
          <w:szCs w:val="24"/>
        </w:rPr>
        <w:t>实验</w:t>
      </w:r>
      <w:bookmarkEnd w:id="1"/>
      <w:r>
        <w:rPr>
          <w:rFonts w:asciiTheme="majorEastAsia" w:eastAsiaTheme="majorEastAsia" w:hAnsiTheme="majorEastAsia" w:hint="eastAsia"/>
          <w:sz w:val="24"/>
          <w:szCs w:val="24"/>
        </w:rPr>
        <w:t>20学时</w:t>
      </w:r>
      <w:r>
        <w:rPr>
          <w:rFonts w:asciiTheme="majorEastAsia" w:eastAsiaTheme="majorEastAsia" w:hAnsiTheme="majorEastAsia" w:cs="宋体" w:hint="eastAsia"/>
          <w:sz w:val="24"/>
          <w:szCs w:val="24"/>
        </w:rPr>
        <w:t>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主要实践性教学环节（含实验）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本专业设置基础实践、专业实践、综合实践三个实践环节。基础实践环节包括军事理论及训练、劳动、体育健康与标准测试、</w:t>
      </w:r>
      <w:proofErr w:type="gramStart"/>
      <w:r>
        <w:rPr>
          <w:rFonts w:ascii="宋体" w:hAnsi="宋体" w:hint="eastAsia"/>
          <w:sz w:val="24"/>
          <w:szCs w:val="24"/>
        </w:rPr>
        <w:t>思政社会实践</w:t>
      </w:r>
      <w:proofErr w:type="gramEnd"/>
      <w:r>
        <w:rPr>
          <w:rFonts w:ascii="宋体" w:hAnsi="宋体" w:hint="eastAsia"/>
          <w:sz w:val="24"/>
          <w:szCs w:val="24"/>
        </w:rPr>
        <w:t>、社会实践与调查报告1、社会实践与调查报告2；专业实践环节包括资产评估专业认识、资产评估专业综合教学实习、资产评估课程论文、机电设备评估课程论文；综合实践环节包括创新创业实践、毕业实习及报告、毕业论文等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资产评估专业综合教学实习包括房地产评估、机电设备评估、无形资产评估和企业价值评估四门课程的综合教学实习，安排在第五学期最后四周进行。要求学生本学期前15周结课，16周考试。指导教学实习的所有老师在本学期的课程16周前结束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学分分配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毕业总学分不少于170学分。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必修课总学分110.5，选修课学分31，实验学分和实践环节学分（理论课所含的实验实训学分按所占理论课学时进行换算。）39.5，实验学分和实践环节学分占总学分比例23.2%。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教学进程（附表1-5）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培养方案支撑体系</w:t>
      </w:r>
    </w:p>
    <w:p w:rsidR="00C94BA1" w:rsidRDefault="002B39D6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t>培养要求对培养目标的支撑体系:</w:t>
      </w:r>
    </w:p>
    <w:p w:rsidR="00C94BA1" w:rsidRDefault="002B39D6" w:rsidP="00516902">
      <w:pPr>
        <w:pStyle w:val="3"/>
        <w:spacing w:before="114" w:after="114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3"/>
        <w:gridCol w:w="1696"/>
        <w:gridCol w:w="1696"/>
        <w:gridCol w:w="1697"/>
        <w:gridCol w:w="1696"/>
      </w:tblGrid>
      <w:tr w:rsidR="00C94BA1">
        <w:trPr>
          <w:trHeight w:val="605"/>
          <w:jc w:val="center"/>
        </w:trPr>
        <w:tc>
          <w:tcPr>
            <w:tcW w:w="2503" w:type="dxa"/>
            <w:tcBorders>
              <w:tl2br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培养目标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C94B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:rsidR="00C94BA1" w:rsidRDefault="00C94B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69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69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7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69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94BA1">
        <w:trPr>
          <w:trHeight w:val="397"/>
          <w:jc w:val="center"/>
        </w:trPr>
        <w:tc>
          <w:tcPr>
            <w:tcW w:w="2503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169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9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C94BA1" w:rsidRDefault="002B39D6" w:rsidP="00516902">
      <w:pPr>
        <w:widowControl/>
        <w:jc w:val="left"/>
        <w:rPr>
          <w:rFonts w:asciiTheme="minorEastAsia" w:eastAsiaTheme="minorEastAsia" w:hAnsiTheme="minorEastAsia" w:cs="仿宋_GB2312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/>
          <w:b/>
          <w:kern w:val="0"/>
          <w:szCs w:val="28"/>
        </w:rPr>
        <w:br w:type="page"/>
      </w:r>
      <w:r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</w:rPr>
        <w:lastRenderedPageBreak/>
        <w:t>课程体系对培养要求的支撑:</w:t>
      </w:r>
    </w:p>
    <w:p w:rsidR="00C94BA1" w:rsidRDefault="002B39D6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课程体系的组成包括通识教育课程、专业教育课程、拓展教育课程和实践教学体系。</w:t>
      </w:r>
    </w:p>
    <w:p w:rsidR="00C94BA1" w:rsidRDefault="002B39D6" w:rsidP="00516902">
      <w:pPr>
        <w:pStyle w:val="3"/>
        <w:spacing w:before="114" w:after="114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9"/>
        <w:gridCol w:w="766"/>
        <w:gridCol w:w="766"/>
        <w:gridCol w:w="766"/>
        <w:gridCol w:w="766"/>
        <w:gridCol w:w="766"/>
        <w:gridCol w:w="766"/>
        <w:gridCol w:w="766"/>
        <w:gridCol w:w="766"/>
        <w:gridCol w:w="771"/>
      </w:tblGrid>
      <w:tr w:rsidR="00C94BA1">
        <w:trPr>
          <w:trHeight w:val="454"/>
          <w:tblHeader/>
          <w:jc w:val="center"/>
        </w:trPr>
        <w:tc>
          <w:tcPr>
            <w:tcW w:w="2389" w:type="dxa"/>
            <w:tcBorders>
              <w:tl2br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B1-B4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1-2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经济法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统计学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计量经济学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财政学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金融学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保险学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资产评估学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spacing w:line="240" w:lineRule="atLeas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18"/>
                <w:szCs w:val="18"/>
              </w:rPr>
              <w:t>企业价值评估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18"/>
                <w:szCs w:val="18"/>
              </w:rPr>
              <w:t>房地产评估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atLeas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8"/>
                <w:position w:val="-8"/>
                <w:sz w:val="18"/>
                <w:szCs w:val="18"/>
              </w:rPr>
              <w:t>投资项目评估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spacing w:line="240" w:lineRule="atLeas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无形资产评估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atLeas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18"/>
                <w:szCs w:val="18"/>
              </w:rPr>
              <w:t>财务会计学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机电设备评估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资产评估综合实验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资产评估综合实验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ind w:leftChars="-50" w:left="-140" w:rightChars="-50" w:right="-14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资产评估研究进展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ind w:leftChars="-50" w:left="-140" w:rightChars="-50" w:right="-140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职业发展与就业创业指导课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资产评估专业英语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经济管理数据分析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18"/>
                <w:szCs w:val="18"/>
              </w:rPr>
              <w:t>公司战略与风险管理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财务成本管理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投资学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土地估价理论与方法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资产评估案例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18"/>
                <w:szCs w:val="18"/>
              </w:rPr>
              <w:t>注册会计师会计实务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成本会计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position w:val="-8"/>
                <w:sz w:val="18"/>
                <w:szCs w:val="18"/>
              </w:rPr>
              <w:t>会计信息系统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财务分析与评价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税法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</w:tcPr>
          <w:p w:rsidR="00C94BA1" w:rsidRDefault="002B39D6">
            <w:pPr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思政社会实践</w:t>
            </w:r>
            <w:proofErr w:type="gramEnd"/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资产评估专业认识实习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资产评估综合教学实习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资产评估课程论文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机电设备评估课程论文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</w:tr>
      <w:tr w:rsidR="00C94BA1">
        <w:trPr>
          <w:trHeight w:val="454"/>
          <w:jc w:val="center"/>
        </w:trPr>
        <w:tc>
          <w:tcPr>
            <w:tcW w:w="2389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766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</w:tbl>
    <w:p w:rsidR="00C94BA1" w:rsidRDefault="002B39D6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注：根据课程对各项培养要求的支撑强度分别用</w:t>
      </w:r>
      <w:r>
        <w:rPr>
          <w:rFonts w:ascii="Times New Roman" w:hAnsi="Times New Roman"/>
          <w:kern w:val="0"/>
          <w:sz w:val="21"/>
          <w:szCs w:val="21"/>
        </w:rPr>
        <w:t>“H</w:t>
      </w:r>
      <w:r>
        <w:rPr>
          <w:rFonts w:ascii="Times New Roman" w:hAnsi="Times New Roman"/>
          <w:kern w:val="0"/>
          <w:sz w:val="21"/>
          <w:szCs w:val="21"/>
        </w:rPr>
        <w:t>（高）、</w:t>
      </w:r>
      <w:r>
        <w:rPr>
          <w:rFonts w:ascii="Times New Roman" w:hAnsi="Times New Roman"/>
          <w:kern w:val="0"/>
          <w:sz w:val="21"/>
          <w:szCs w:val="21"/>
        </w:rPr>
        <w:t>M(</w:t>
      </w:r>
      <w:r>
        <w:rPr>
          <w:rFonts w:ascii="Times New Roman" w:hAnsi="Times New Roman"/>
          <w:kern w:val="0"/>
          <w:sz w:val="21"/>
          <w:szCs w:val="21"/>
        </w:rPr>
        <w:t>中</w:t>
      </w:r>
      <w:r>
        <w:rPr>
          <w:rFonts w:ascii="Times New Roman" w:hAnsi="Times New Roman"/>
          <w:kern w:val="0"/>
          <w:sz w:val="21"/>
          <w:szCs w:val="21"/>
        </w:rPr>
        <w:t>)</w:t>
      </w:r>
      <w:r>
        <w:rPr>
          <w:rFonts w:ascii="Times New Roman" w:hAnsi="Times New Roman"/>
          <w:kern w:val="0"/>
          <w:sz w:val="21"/>
          <w:szCs w:val="21"/>
        </w:rPr>
        <w:t>、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（弱）</w:t>
      </w:r>
      <w:r>
        <w:rPr>
          <w:rFonts w:ascii="Times New Roman" w:hAnsi="Times New Roman"/>
          <w:kern w:val="0"/>
          <w:sz w:val="21"/>
          <w:szCs w:val="21"/>
        </w:rPr>
        <w:t>”</w:t>
      </w:r>
      <w:r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80%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M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50%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30%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:rsidR="00C94BA1" w:rsidRDefault="00C94BA1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</w:pPr>
    </w:p>
    <w:p w:rsidR="00C94BA1" w:rsidRDefault="00C94BA1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  <w:sectPr w:rsidR="00C94BA1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C94BA1" w:rsidRDefault="002B39D6" w:rsidP="00516902">
      <w:pPr>
        <w:pStyle w:val="3"/>
        <w:spacing w:before="114" w:after="114"/>
      </w:pPr>
      <w:r>
        <w:lastRenderedPageBreak/>
        <w:t>附表</w:t>
      </w:r>
      <w:r>
        <w:t>1</w:t>
      </w:r>
      <w:r>
        <w:rPr>
          <w:rFonts w:hint="eastAsia"/>
        </w:rPr>
        <w:t>资产评估专业创新型、专业型人才培养</w:t>
      </w:r>
      <w:r>
        <w:t>通识教育课教学进程表</w:t>
      </w:r>
    </w:p>
    <w:tbl>
      <w:tblPr>
        <w:tblW w:w="9432" w:type="dxa"/>
        <w:jc w:val="center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59"/>
        <w:gridCol w:w="3560"/>
        <w:gridCol w:w="709"/>
        <w:gridCol w:w="803"/>
        <w:gridCol w:w="634"/>
        <w:gridCol w:w="689"/>
        <w:gridCol w:w="602"/>
        <w:gridCol w:w="674"/>
      </w:tblGrid>
      <w:tr w:rsidR="00C94BA1">
        <w:trPr>
          <w:cantSplit/>
          <w:trHeight w:val="20"/>
          <w:jc w:val="center"/>
        </w:trPr>
        <w:tc>
          <w:tcPr>
            <w:tcW w:w="502" w:type="dxa"/>
            <w:vMerge w:val="restart"/>
            <w:vAlign w:val="center"/>
          </w:tcPr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9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60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709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74" w:type="dxa"/>
            <w:vMerge w:val="restart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94BA1">
        <w:trPr>
          <w:cantSplit/>
          <w:trHeight w:val="20"/>
          <w:jc w:val="center"/>
        </w:trPr>
        <w:tc>
          <w:tcPr>
            <w:tcW w:w="502" w:type="dxa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60" w:type="dxa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vAlign w:val="center"/>
          </w:tcPr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vAlign w:val="center"/>
          </w:tcPr>
          <w:p w:rsidR="00C94BA1" w:rsidRDefault="002B39D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right w:val="single" w:sz="4" w:space="0" w:color="auto"/>
            </w:tcBorders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94BA1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60" w:type="dxa"/>
            <w:vAlign w:val="center"/>
          </w:tcPr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709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C94BA1" w:rsidRDefault="00C94BA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94BA1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C94BA1" w:rsidRDefault="00C94BA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60" w:type="dxa"/>
            <w:vAlign w:val="center"/>
          </w:tcPr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709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C94BA1" w:rsidRDefault="00C94BA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94BA1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C94BA1" w:rsidRDefault="00C94BA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60" w:type="dxa"/>
            <w:vAlign w:val="center"/>
          </w:tcPr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709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C94BA1" w:rsidRDefault="00C94BA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94BA1">
        <w:trPr>
          <w:cantSplit/>
          <w:trHeight w:val="20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C94BA1" w:rsidRDefault="00C94BA1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60" w:type="dxa"/>
            <w:vAlign w:val="center"/>
          </w:tcPr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C94BA1" w:rsidRDefault="002B39D6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709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3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89" w:type="dxa"/>
            <w:vAlign w:val="center"/>
          </w:tcPr>
          <w:p w:rsidR="00C94BA1" w:rsidRDefault="00C94BA1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74" w:type="dxa"/>
            <w:vAlign w:val="center"/>
          </w:tcPr>
          <w:p w:rsidR="00C94BA1" w:rsidRDefault="002B39D6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Pr="005C22B3" w:rsidRDefault="00516902" w:rsidP="00760E5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60" w:type="dxa"/>
            <w:vAlign w:val="center"/>
          </w:tcPr>
          <w:p w:rsidR="00516902" w:rsidRPr="005C22B3" w:rsidRDefault="00516902" w:rsidP="00760E52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516902" w:rsidRPr="005C22B3" w:rsidRDefault="00516902" w:rsidP="00760E52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709" w:type="dxa"/>
            <w:vAlign w:val="center"/>
          </w:tcPr>
          <w:p w:rsidR="00516902" w:rsidRPr="005C22B3" w:rsidRDefault="00516902" w:rsidP="00760E5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16902" w:rsidRPr="005C22B3" w:rsidRDefault="00516902" w:rsidP="00760E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34" w:type="dxa"/>
            <w:vAlign w:val="center"/>
          </w:tcPr>
          <w:p w:rsidR="00516902" w:rsidRPr="005C22B3" w:rsidRDefault="00516902" w:rsidP="00760E5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516902" w:rsidRDefault="00516902" w:rsidP="00760E5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516902" w:rsidRDefault="00516902" w:rsidP="00760E5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516902" w:rsidRDefault="00516902" w:rsidP="00760E5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516902" w:rsidRDefault="00516902" w:rsidP="00760E5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:rsidR="00516902" w:rsidRDefault="00516902" w:rsidP="00760E5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74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9" w:type="dxa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60" w:type="dxa"/>
            <w:vAlign w:val="center"/>
          </w:tcPr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516902" w:rsidRDefault="00516902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516902">
        <w:trPr>
          <w:cantSplit/>
          <w:trHeight w:val="737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516902">
        <w:trPr>
          <w:cantSplit/>
          <w:trHeight w:val="20"/>
          <w:jc w:val="center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修课</w:t>
            </w: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vAlign w:val="center"/>
          </w:tcPr>
          <w:p w:rsidR="00516902" w:rsidRDefault="00516902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lastRenderedPageBreak/>
              <w:t>模块名称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516902" w:rsidRDefault="0051690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516902" w:rsidRDefault="0051690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516902" w:rsidRDefault="0051690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自然科学类</w:t>
            </w:r>
          </w:p>
        </w:tc>
        <w:tc>
          <w:tcPr>
            <w:tcW w:w="709" w:type="dxa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人文社科类学生至少获得自然科学模块课程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74" w:type="dxa"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516902">
        <w:trPr>
          <w:cantSplit/>
          <w:trHeight w:val="454"/>
          <w:jc w:val="center"/>
        </w:trPr>
        <w:tc>
          <w:tcPr>
            <w:tcW w:w="5321" w:type="dxa"/>
            <w:gridSpan w:val="3"/>
            <w:vAlign w:val="center"/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111" w:type="dxa"/>
            <w:gridSpan w:val="6"/>
            <w:tcBorders>
              <w:right w:val="single" w:sz="4" w:space="0" w:color="auto"/>
            </w:tcBorders>
          </w:tcPr>
          <w:p w:rsidR="00516902" w:rsidRDefault="0051690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C94BA1" w:rsidRDefault="002B39D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C94BA1" w:rsidRDefault="002B39D6" w:rsidP="00516902">
      <w:pPr>
        <w:pStyle w:val="3"/>
        <w:spacing w:before="114" w:after="114"/>
      </w:pPr>
      <w:r>
        <w:lastRenderedPageBreak/>
        <w:t>附表</w:t>
      </w:r>
      <w:r>
        <w:t>2</w:t>
      </w:r>
      <w:r>
        <w:rPr>
          <w:rFonts w:hint="eastAsia"/>
        </w:rPr>
        <w:t>资产评估专业创新型、专业型人才培养专业教育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C94BA1">
        <w:trPr>
          <w:cantSplit/>
          <w:trHeight w:val="454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科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经济法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BK027002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Operational Research in Administration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BK060011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统计学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Statistics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BK079005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财政学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Fiscal Finance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Economic Management 1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BK029009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计量经济学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BK079002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BK060021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金融学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Finance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Marketing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保险学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Insurance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BK027004</w:t>
            </w:r>
          </w:p>
        </w:tc>
        <w:tc>
          <w:tcPr>
            <w:tcW w:w="36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Economic Management 2</w:t>
            </w: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C94BA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业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核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心</w:t>
            </w:r>
          </w:p>
          <w:p w:rsidR="00C94BA1" w:rsidRDefault="002B39D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489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54.5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BK161003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资产评估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Assets Evaluation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BK030005</w:t>
            </w:r>
          </w:p>
        </w:tc>
        <w:tc>
          <w:tcPr>
            <w:tcW w:w="3690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房地产评估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Real Estate Evaluation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BK161001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spacing w:val="-8"/>
                <w:sz w:val="18"/>
                <w:szCs w:val="18"/>
              </w:rPr>
              <w:t>投资项目评估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Investment Project Evaluation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BK030017</w:t>
            </w:r>
          </w:p>
        </w:tc>
        <w:tc>
          <w:tcPr>
            <w:tcW w:w="3690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无形资产评估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Intangible Assets Evaluation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BK030014</w:t>
            </w:r>
          </w:p>
        </w:tc>
        <w:tc>
          <w:tcPr>
            <w:tcW w:w="3690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企业价值评估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Enterprise Value Evaluation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BK030001</w:t>
            </w:r>
          </w:p>
        </w:tc>
        <w:tc>
          <w:tcPr>
            <w:tcW w:w="3690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财务会计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Financial Accounting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BK161008</w:t>
            </w:r>
          </w:p>
        </w:tc>
        <w:tc>
          <w:tcPr>
            <w:tcW w:w="3690" w:type="dxa"/>
            <w:tcBorders>
              <w:left w:val="single" w:sz="4" w:space="0" w:color="auto"/>
            </w:tcBorders>
            <w:shd w:val="clear" w:color="auto" w:fill="auto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spacing w:val="-8"/>
                <w:sz w:val="18"/>
                <w:szCs w:val="18"/>
              </w:rPr>
              <w:t>机电设备评估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Mechanical and Electrical Equipment Evaluation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C94BA1" w:rsidRDefault="002B39D6" w:rsidP="00516902">
            <w:pPr>
              <w:spacing w:line="240" w:lineRule="exact"/>
              <w:ind w:firstLineChars="53" w:firstLine="8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BK161010</w:t>
            </w:r>
          </w:p>
        </w:tc>
        <w:tc>
          <w:tcPr>
            <w:tcW w:w="3690" w:type="dxa"/>
            <w:shd w:val="clear" w:color="auto" w:fill="auto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资产评估专业综合实验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Assets Evaluation Accounting Comprehensive Experiments 1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96</w:t>
            </w: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BK161006</w:t>
            </w:r>
          </w:p>
        </w:tc>
        <w:tc>
          <w:tcPr>
            <w:tcW w:w="3690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资产评估专业综合实验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color w:val="FF0000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Assets Evaluation Accounting Comprehensive Experiments 2</w:t>
            </w:r>
          </w:p>
        </w:tc>
        <w:tc>
          <w:tcPr>
            <w:tcW w:w="609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80</w:t>
            </w:r>
          </w:p>
        </w:tc>
        <w:tc>
          <w:tcPr>
            <w:tcW w:w="611" w:type="dxa"/>
            <w:vAlign w:val="center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80</w:t>
            </w:r>
          </w:p>
        </w:tc>
        <w:tc>
          <w:tcPr>
            <w:tcW w:w="637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</w:t>
            </w:r>
          </w:p>
        </w:tc>
      </w:tr>
      <w:tr w:rsidR="00C94BA1">
        <w:trPr>
          <w:cantSplit/>
          <w:trHeight w:val="454"/>
          <w:jc w:val="center"/>
        </w:trPr>
        <w:tc>
          <w:tcPr>
            <w:tcW w:w="503" w:type="dxa"/>
          </w:tcPr>
          <w:p w:rsidR="00C94BA1" w:rsidRDefault="00C94BA1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</w:tr>
    </w:tbl>
    <w:p w:rsidR="00C94BA1" w:rsidRDefault="002B39D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C94BA1" w:rsidRDefault="002B39D6" w:rsidP="00516902">
      <w:pPr>
        <w:pStyle w:val="3"/>
        <w:spacing w:before="114" w:after="114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资产评估专业创新型、专业型人才培养拓展教育</w:t>
      </w:r>
      <w:r>
        <w:t>课教学进程表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41"/>
        <w:gridCol w:w="2955"/>
        <w:gridCol w:w="157"/>
        <w:gridCol w:w="425"/>
        <w:gridCol w:w="425"/>
        <w:gridCol w:w="425"/>
        <w:gridCol w:w="426"/>
        <w:gridCol w:w="630"/>
        <w:gridCol w:w="644"/>
        <w:gridCol w:w="658"/>
        <w:gridCol w:w="747"/>
      </w:tblGrid>
      <w:tr w:rsidR="00C94BA1">
        <w:trPr>
          <w:cantSplit/>
          <w:trHeight w:val="397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41" w:type="dxa"/>
            <w:vMerge w:val="restart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955" w:type="dxa"/>
            <w:vMerge w:val="restart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82" w:type="dxa"/>
            <w:gridSpan w:val="2"/>
            <w:vMerge w:val="restart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141" w:type="dxa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2955" w:type="dxa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582" w:type="dxa"/>
            <w:gridSpan w:val="2"/>
            <w:vMerge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righ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专业方向课</w:t>
            </w:r>
          </w:p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XF161007</w:t>
            </w:r>
          </w:p>
        </w:tc>
        <w:tc>
          <w:tcPr>
            <w:tcW w:w="2955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资产评估专业英语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Assets Evaluation Professional English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学分（其中第</w:t>
            </w:r>
            <w:r>
              <w:rPr>
                <w:bCs/>
                <w:sz w:val="18"/>
                <w:szCs w:val="18"/>
              </w:rPr>
              <w:t>6</w:t>
            </w:r>
            <w:r>
              <w:rPr>
                <w:bCs/>
                <w:sz w:val="18"/>
                <w:szCs w:val="18"/>
              </w:rPr>
              <w:t>学期至少选修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个学分）</w:t>
            </w: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XF031003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经济管理数据分析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Data  Analysis of Economics and Management 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XF079005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公司战略与风险管理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Corporate Strategy and Risk Management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XF079002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财务成本管理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Financial Cost Management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XF079003</w:t>
            </w:r>
          </w:p>
        </w:tc>
        <w:tc>
          <w:tcPr>
            <w:tcW w:w="2955" w:type="dxa"/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财务分析与评价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Financial Analysis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7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XF161005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资产评估案例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Assets Evaluation Case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XF030012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土地估价理论与方法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Land Valuation Theory and Method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XF161003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投资学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Investment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XF03001</w:t>
            </w:r>
            <w:r w:rsidR="00C969D1"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注册会计师会计实务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CPA Accounting Practices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XF030002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成本会计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Cost Accounting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XF03001</w:t>
            </w:r>
            <w:r w:rsidR="00C969D1">
              <w:rPr>
                <w:rFonts w:ascii="Times New Roman" w:hAnsi="Times New Roman" w:hint="eastAsia"/>
                <w:bCs/>
                <w:sz w:val="18"/>
                <w:szCs w:val="18"/>
              </w:rPr>
              <w:t>7</w:t>
            </w:r>
            <w:bookmarkStart w:id="2" w:name="_GoBack"/>
            <w:bookmarkEnd w:id="2"/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18"/>
                <w:szCs w:val="18"/>
              </w:rPr>
              <w:t>会计信息系统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Accounting Information System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XF030010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税法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Tax Law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XF030008</w:t>
            </w:r>
          </w:p>
        </w:tc>
        <w:tc>
          <w:tcPr>
            <w:tcW w:w="2955" w:type="dxa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审计学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Auditing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26" w:type="dxa"/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</w:p>
        </w:tc>
      </w:tr>
      <w:tr w:rsidR="00C94BA1">
        <w:trPr>
          <w:cantSplit/>
          <w:trHeight w:val="620"/>
          <w:jc w:val="center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2955" w:type="dxa"/>
            <w:tcBorders>
              <w:lef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582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25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26" w:type="dxa"/>
            <w:vAlign w:val="center"/>
          </w:tcPr>
          <w:p w:rsidR="00C94BA1" w:rsidRDefault="002B39D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30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644" w:type="dxa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405" w:type="dxa"/>
            <w:gridSpan w:val="2"/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专业拓展课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BK161009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资产评估学科前沿专题讲座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Assets Evaluation</w:t>
            </w:r>
            <w:r w:rsidR="00516902">
              <w:rPr>
                <w:rFonts w:ascii="Times New Roman" w:hAnsi="Times New Roman" w:hint="eastAsia"/>
                <w:bCs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Professional Lecture on Research Frontier</w:t>
            </w: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7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1405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</w:p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大学生生涯规划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大学生创新创业教育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C94BA1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大学生就业指导</w:t>
            </w:r>
          </w:p>
          <w:p w:rsidR="00C94BA1" w:rsidRDefault="002B39D6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94BA1">
        <w:trPr>
          <w:cantSplit/>
          <w:trHeight w:val="397"/>
          <w:jc w:val="center"/>
        </w:trPr>
        <w:tc>
          <w:tcPr>
            <w:tcW w:w="81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C94BA1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7"/>
          <w:jc w:val="center"/>
        </w:trPr>
        <w:tc>
          <w:tcPr>
            <w:tcW w:w="507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C94BA1" w:rsidRDefault="002B39D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C94BA1" w:rsidRDefault="002B39D6" w:rsidP="00516902">
      <w:pPr>
        <w:pStyle w:val="3"/>
        <w:spacing w:before="114" w:after="114"/>
      </w:pP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资产评估专业创新型、专业型人才培养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C94BA1">
        <w:trPr>
          <w:cantSplit/>
          <w:trHeight w:val="429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代</w:t>
            </w: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码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94BA1" w:rsidRDefault="002B39D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  <w:proofErr w:type="gramEnd"/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BS0161008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C94BA1" w:rsidRDefault="002B39D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94BA1" w:rsidRDefault="002B39D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BS161009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BS161010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49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资产评估专业认识实习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Field Practice on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Assets Evaluation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BS161013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资产评估综合教学实习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Assets Evaluation Comprehensive Teaching Practice 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资产评估课程论文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Assets Evaluation Course Papers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BS161011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机电设备评估课程论文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Investment Course Papers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  <w:proofErr w:type="gramEnd"/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BS161007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BS161012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C94BA1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BS161005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C94BA1" w:rsidRDefault="002B39D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C94BA1">
        <w:trPr>
          <w:cantSplit/>
          <w:trHeight w:val="510"/>
          <w:jc w:val="center"/>
        </w:trPr>
        <w:tc>
          <w:tcPr>
            <w:tcW w:w="52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</w:tr>
    </w:tbl>
    <w:p w:rsidR="00C94BA1" w:rsidRDefault="00C94BA1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C94BA1" w:rsidRDefault="00C94BA1">
      <w:pPr>
        <w:widowControl/>
        <w:jc w:val="left"/>
        <w:rPr>
          <w:sz w:val="18"/>
        </w:rPr>
        <w:sectPr w:rsidR="00C94BA1"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C94BA1" w:rsidRDefault="002B39D6" w:rsidP="00516902">
      <w:pPr>
        <w:pStyle w:val="3"/>
        <w:spacing w:before="118" w:after="118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资产评估专业创新型、专业型人才培养实践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C94BA1">
        <w:trPr>
          <w:cantSplit/>
          <w:trHeight w:hRule="exact" w:val="885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周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次</w:t>
            </w:r>
          </w:p>
          <w:p w:rsidR="00C94BA1" w:rsidRDefault="002B39D6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学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年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×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□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BA1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C94BA1" w:rsidRDefault="002B39D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C94BA1" w:rsidRDefault="00C94BA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94BA1" w:rsidRDefault="002B39D6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C94BA1" w:rsidRDefault="002B39D6">
      <w:pPr>
        <w:ind w:leftChars="300" w:left="1650" w:hangingChars="450" w:hanging="81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</w:t>
      </w:r>
      <w:r>
        <w:rPr>
          <w:rFonts w:eastAsia="黑体"/>
          <w:sz w:val="18"/>
          <w:szCs w:val="18"/>
        </w:rPr>
        <w:t xml:space="preserve"> </w:t>
      </w:r>
      <w:r>
        <w:rPr>
          <w:rFonts w:eastAsia="黑体"/>
          <w:sz w:val="18"/>
          <w:szCs w:val="18"/>
        </w:rPr>
        <w:t>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C94BA1" w:rsidRDefault="00C94BA1">
      <w:pPr>
        <w:rPr>
          <w:sz w:val="18"/>
        </w:rPr>
      </w:pPr>
    </w:p>
    <w:sectPr w:rsidR="00C94BA1" w:rsidSect="00C94BA1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970" w:rsidRDefault="004C4970" w:rsidP="00516902">
      <w:r>
        <w:separator/>
      </w:r>
    </w:p>
  </w:endnote>
  <w:endnote w:type="continuationSeparator" w:id="0">
    <w:p w:rsidR="004C4970" w:rsidRDefault="004C4970" w:rsidP="0051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970" w:rsidRDefault="004C4970" w:rsidP="00516902">
      <w:r>
        <w:separator/>
      </w:r>
    </w:p>
  </w:footnote>
  <w:footnote w:type="continuationSeparator" w:id="0">
    <w:p w:rsidR="004C4970" w:rsidRDefault="004C4970" w:rsidP="00516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34B81"/>
    <w:rsid w:val="00036978"/>
    <w:rsid w:val="00043495"/>
    <w:rsid w:val="000643A7"/>
    <w:rsid w:val="00076D08"/>
    <w:rsid w:val="00095DA0"/>
    <w:rsid w:val="000C2178"/>
    <w:rsid w:val="000C5BE1"/>
    <w:rsid w:val="000E60F4"/>
    <w:rsid w:val="00102818"/>
    <w:rsid w:val="0010575E"/>
    <w:rsid w:val="00115677"/>
    <w:rsid w:val="00126B16"/>
    <w:rsid w:val="00156000"/>
    <w:rsid w:val="00156AB9"/>
    <w:rsid w:val="0017499C"/>
    <w:rsid w:val="001A4022"/>
    <w:rsid w:val="001B3812"/>
    <w:rsid w:val="001D4DF7"/>
    <w:rsid w:val="00203D54"/>
    <w:rsid w:val="0022098C"/>
    <w:rsid w:val="00231BB3"/>
    <w:rsid w:val="0027461C"/>
    <w:rsid w:val="00296479"/>
    <w:rsid w:val="002B0A35"/>
    <w:rsid w:val="002B39D6"/>
    <w:rsid w:val="002C0C31"/>
    <w:rsid w:val="002C1976"/>
    <w:rsid w:val="002F3678"/>
    <w:rsid w:val="00311376"/>
    <w:rsid w:val="003172F0"/>
    <w:rsid w:val="00350D97"/>
    <w:rsid w:val="00372F68"/>
    <w:rsid w:val="00377852"/>
    <w:rsid w:val="00393FA1"/>
    <w:rsid w:val="0039477D"/>
    <w:rsid w:val="003A4C36"/>
    <w:rsid w:val="003B243B"/>
    <w:rsid w:val="003E2E73"/>
    <w:rsid w:val="00401B31"/>
    <w:rsid w:val="00405D91"/>
    <w:rsid w:val="00422DEB"/>
    <w:rsid w:val="00435C9E"/>
    <w:rsid w:val="00465EA1"/>
    <w:rsid w:val="004A5E56"/>
    <w:rsid w:val="004A7A99"/>
    <w:rsid w:val="004B6C67"/>
    <w:rsid w:val="004B7740"/>
    <w:rsid w:val="004C4970"/>
    <w:rsid w:val="004E0FB6"/>
    <w:rsid w:val="00500FF6"/>
    <w:rsid w:val="00516902"/>
    <w:rsid w:val="00584E4D"/>
    <w:rsid w:val="005A59C3"/>
    <w:rsid w:val="005C1DE4"/>
    <w:rsid w:val="005C3D0C"/>
    <w:rsid w:val="005D7BA8"/>
    <w:rsid w:val="005E6631"/>
    <w:rsid w:val="006063BC"/>
    <w:rsid w:val="0066293F"/>
    <w:rsid w:val="00684E79"/>
    <w:rsid w:val="00693B93"/>
    <w:rsid w:val="006B1706"/>
    <w:rsid w:val="006B3C13"/>
    <w:rsid w:val="00714648"/>
    <w:rsid w:val="007227A5"/>
    <w:rsid w:val="007246C1"/>
    <w:rsid w:val="00744105"/>
    <w:rsid w:val="007576E2"/>
    <w:rsid w:val="0076112B"/>
    <w:rsid w:val="007806C7"/>
    <w:rsid w:val="00780D23"/>
    <w:rsid w:val="007858B1"/>
    <w:rsid w:val="00794BD2"/>
    <w:rsid w:val="007A0B7A"/>
    <w:rsid w:val="007B7D20"/>
    <w:rsid w:val="008114F9"/>
    <w:rsid w:val="0081199F"/>
    <w:rsid w:val="00817E03"/>
    <w:rsid w:val="008245DE"/>
    <w:rsid w:val="00830D6E"/>
    <w:rsid w:val="00830DD2"/>
    <w:rsid w:val="008421D1"/>
    <w:rsid w:val="008441D9"/>
    <w:rsid w:val="00846531"/>
    <w:rsid w:val="00865787"/>
    <w:rsid w:val="00875935"/>
    <w:rsid w:val="008A7979"/>
    <w:rsid w:val="008B6D5B"/>
    <w:rsid w:val="008C33EE"/>
    <w:rsid w:val="008E00A6"/>
    <w:rsid w:val="008E38D0"/>
    <w:rsid w:val="008E4199"/>
    <w:rsid w:val="008E5085"/>
    <w:rsid w:val="008F1468"/>
    <w:rsid w:val="00901EA7"/>
    <w:rsid w:val="009133E2"/>
    <w:rsid w:val="009140BB"/>
    <w:rsid w:val="00915607"/>
    <w:rsid w:val="00924E99"/>
    <w:rsid w:val="00973816"/>
    <w:rsid w:val="009A635C"/>
    <w:rsid w:val="009C6323"/>
    <w:rsid w:val="00A13313"/>
    <w:rsid w:val="00A30CDF"/>
    <w:rsid w:val="00A4367C"/>
    <w:rsid w:val="00A92F26"/>
    <w:rsid w:val="00AA5E72"/>
    <w:rsid w:val="00AB3492"/>
    <w:rsid w:val="00AD263A"/>
    <w:rsid w:val="00AE212F"/>
    <w:rsid w:val="00AE5FAA"/>
    <w:rsid w:val="00AE6A68"/>
    <w:rsid w:val="00B14CB2"/>
    <w:rsid w:val="00B21932"/>
    <w:rsid w:val="00B46698"/>
    <w:rsid w:val="00B60E23"/>
    <w:rsid w:val="00B77130"/>
    <w:rsid w:val="00B7750E"/>
    <w:rsid w:val="00B847D8"/>
    <w:rsid w:val="00BA415D"/>
    <w:rsid w:val="00BB57ED"/>
    <w:rsid w:val="00BC0288"/>
    <w:rsid w:val="00BF4EC5"/>
    <w:rsid w:val="00C21EEC"/>
    <w:rsid w:val="00C3426F"/>
    <w:rsid w:val="00C36BFC"/>
    <w:rsid w:val="00C570D7"/>
    <w:rsid w:val="00C85DB4"/>
    <w:rsid w:val="00C94BA1"/>
    <w:rsid w:val="00C969D1"/>
    <w:rsid w:val="00CC2204"/>
    <w:rsid w:val="00CC40A6"/>
    <w:rsid w:val="00CE6C1E"/>
    <w:rsid w:val="00D26DED"/>
    <w:rsid w:val="00D61599"/>
    <w:rsid w:val="00D7717C"/>
    <w:rsid w:val="00D87D11"/>
    <w:rsid w:val="00D90110"/>
    <w:rsid w:val="00D94257"/>
    <w:rsid w:val="00D946D3"/>
    <w:rsid w:val="00DA1C5A"/>
    <w:rsid w:val="00DC102B"/>
    <w:rsid w:val="00DC1D4D"/>
    <w:rsid w:val="00DC2986"/>
    <w:rsid w:val="00E025D9"/>
    <w:rsid w:val="00E14229"/>
    <w:rsid w:val="00E236ED"/>
    <w:rsid w:val="00E30D1A"/>
    <w:rsid w:val="00EA4481"/>
    <w:rsid w:val="00EB147F"/>
    <w:rsid w:val="00ED47A1"/>
    <w:rsid w:val="00EF13A5"/>
    <w:rsid w:val="00F13DC1"/>
    <w:rsid w:val="00F317AF"/>
    <w:rsid w:val="00F41190"/>
    <w:rsid w:val="00F61539"/>
    <w:rsid w:val="00F7445C"/>
    <w:rsid w:val="00F908F7"/>
    <w:rsid w:val="00FA28B0"/>
    <w:rsid w:val="00FC48E4"/>
    <w:rsid w:val="00FC73AE"/>
    <w:rsid w:val="00FD267E"/>
    <w:rsid w:val="00FD536B"/>
    <w:rsid w:val="00FE23C2"/>
    <w:rsid w:val="01BF76E0"/>
    <w:rsid w:val="02141A9D"/>
    <w:rsid w:val="027B53A5"/>
    <w:rsid w:val="0508625F"/>
    <w:rsid w:val="08512B3E"/>
    <w:rsid w:val="0978338B"/>
    <w:rsid w:val="097A4240"/>
    <w:rsid w:val="09E84759"/>
    <w:rsid w:val="0B922B1A"/>
    <w:rsid w:val="0CD05DAF"/>
    <w:rsid w:val="0CDA0FA2"/>
    <w:rsid w:val="0F0B0F20"/>
    <w:rsid w:val="10B1065C"/>
    <w:rsid w:val="12856B44"/>
    <w:rsid w:val="13381BEC"/>
    <w:rsid w:val="14356AE6"/>
    <w:rsid w:val="14383361"/>
    <w:rsid w:val="157F6B49"/>
    <w:rsid w:val="15A50673"/>
    <w:rsid w:val="16832801"/>
    <w:rsid w:val="177849DF"/>
    <w:rsid w:val="1A7C7C94"/>
    <w:rsid w:val="1B4A0002"/>
    <w:rsid w:val="1BE41BB8"/>
    <w:rsid w:val="1D1A6E4A"/>
    <w:rsid w:val="1F527F44"/>
    <w:rsid w:val="1FC701CC"/>
    <w:rsid w:val="1FEB008B"/>
    <w:rsid w:val="260902D7"/>
    <w:rsid w:val="275A2CAB"/>
    <w:rsid w:val="27673313"/>
    <w:rsid w:val="287669EC"/>
    <w:rsid w:val="290D0155"/>
    <w:rsid w:val="2C522A22"/>
    <w:rsid w:val="2C7A6D60"/>
    <w:rsid w:val="2C7E2CB2"/>
    <w:rsid w:val="2D2D496B"/>
    <w:rsid w:val="2D8747CB"/>
    <w:rsid w:val="2DA2398B"/>
    <w:rsid w:val="2DEF3AD2"/>
    <w:rsid w:val="2FD22C6D"/>
    <w:rsid w:val="30C3719C"/>
    <w:rsid w:val="32C63B99"/>
    <w:rsid w:val="33F23EA1"/>
    <w:rsid w:val="34710790"/>
    <w:rsid w:val="34DB678A"/>
    <w:rsid w:val="38B92E92"/>
    <w:rsid w:val="38BE56CD"/>
    <w:rsid w:val="3904667C"/>
    <w:rsid w:val="3A8842A6"/>
    <w:rsid w:val="3BF45BC9"/>
    <w:rsid w:val="3D406675"/>
    <w:rsid w:val="3E7A2465"/>
    <w:rsid w:val="3FF809C3"/>
    <w:rsid w:val="424B52EE"/>
    <w:rsid w:val="43587EC3"/>
    <w:rsid w:val="438C1C6D"/>
    <w:rsid w:val="46E03287"/>
    <w:rsid w:val="4BE6591A"/>
    <w:rsid w:val="4C41264C"/>
    <w:rsid w:val="4DF51E01"/>
    <w:rsid w:val="4E86691F"/>
    <w:rsid w:val="4F4910CE"/>
    <w:rsid w:val="505D3D14"/>
    <w:rsid w:val="52292754"/>
    <w:rsid w:val="522C41F4"/>
    <w:rsid w:val="55926B60"/>
    <w:rsid w:val="5AA64288"/>
    <w:rsid w:val="5AAB4C49"/>
    <w:rsid w:val="5AF33F34"/>
    <w:rsid w:val="5D827138"/>
    <w:rsid w:val="613C04D6"/>
    <w:rsid w:val="682F1D71"/>
    <w:rsid w:val="6A095B91"/>
    <w:rsid w:val="6BFD534A"/>
    <w:rsid w:val="6CF7729B"/>
    <w:rsid w:val="6D2B46A6"/>
    <w:rsid w:val="6EE43A8D"/>
    <w:rsid w:val="6FBD45CE"/>
    <w:rsid w:val="73DF0B7D"/>
    <w:rsid w:val="766771CF"/>
    <w:rsid w:val="77B154A3"/>
    <w:rsid w:val="7B2A4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A1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C94BA1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C94BA1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semiHidden/>
    <w:unhideWhenUsed/>
    <w:qFormat/>
    <w:rsid w:val="00C94BA1"/>
    <w:pPr>
      <w:spacing w:after="120"/>
      <w:ind w:leftChars="200" w:left="420"/>
    </w:pPr>
  </w:style>
  <w:style w:type="paragraph" w:styleId="20">
    <w:name w:val="Body Text Indent 2"/>
    <w:basedOn w:val="a"/>
    <w:link w:val="2Char"/>
    <w:qFormat/>
    <w:rsid w:val="00C94BA1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sid w:val="00C94BA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C94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nhideWhenUsed/>
    <w:qFormat/>
    <w:rsid w:val="00C94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0"/>
    <w:uiPriority w:val="20"/>
    <w:qFormat/>
    <w:rsid w:val="00C94BA1"/>
    <w:rPr>
      <w:i/>
      <w:iCs/>
    </w:rPr>
  </w:style>
  <w:style w:type="paragraph" w:customStyle="1" w:styleId="Default">
    <w:name w:val="Default"/>
    <w:qFormat/>
    <w:rsid w:val="00C94BA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94BA1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6"/>
    <w:qFormat/>
    <w:rsid w:val="00C94BA1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C94BA1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C94BA1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C94BA1"/>
  </w:style>
  <w:style w:type="paragraph" w:customStyle="1" w:styleId="Style7">
    <w:name w:val="_Style 7"/>
    <w:basedOn w:val="a"/>
    <w:qFormat/>
    <w:rsid w:val="00C94BA1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C94BA1"/>
    <w:rPr>
      <w:rFonts w:ascii="Calibri" w:eastAsia="宋体" w:hAnsi="Calibri" w:cs="Times New Roman"/>
      <w:sz w:val="18"/>
      <w:szCs w:val="18"/>
    </w:rPr>
  </w:style>
  <w:style w:type="paragraph" w:customStyle="1" w:styleId="1">
    <w:name w:val="表前正文1"/>
    <w:basedOn w:val="a"/>
    <w:qFormat/>
    <w:rsid w:val="00C94BA1"/>
    <w:pPr>
      <w:spacing w:line="440" w:lineRule="exact"/>
      <w:ind w:firstLineChars="200" w:firstLine="64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1609</Words>
  <Characters>9172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57</cp:revision>
  <cp:lastPrinted>2018-05-07T07:07:00Z</cp:lastPrinted>
  <dcterms:created xsi:type="dcterms:W3CDTF">2017-03-29T03:03:00Z</dcterms:created>
  <dcterms:modified xsi:type="dcterms:W3CDTF">2019-05-07T08:15:00Z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