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29C" w:rsidRDefault="0015029C" w:rsidP="0015029C">
      <w:pPr>
        <w:jc w:val="center"/>
        <w:rPr>
          <w:rFonts w:ascii="黑体" w:eastAsia="黑体"/>
          <w:sz w:val="36"/>
          <w:szCs w:val="36"/>
        </w:rPr>
      </w:pPr>
      <w:r w:rsidRPr="0015029C">
        <w:rPr>
          <w:rFonts w:ascii="黑体" w:eastAsia="黑体" w:hint="eastAsia"/>
          <w:sz w:val="36"/>
          <w:szCs w:val="36"/>
        </w:rPr>
        <w:t>关于公布20</w:t>
      </w:r>
      <w:r w:rsidR="0049513E">
        <w:rPr>
          <w:rFonts w:ascii="黑体" w:eastAsia="黑体"/>
          <w:sz w:val="36"/>
          <w:szCs w:val="36"/>
        </w:rPr>
        <w:t>20</w:t>
      </w:r>
      <w:r w:rsidRPr="0015029C">
        <w:rPr>
          <w:rFonts w:ascii="黑体" w:eastAsia="黑体" w:hint="eastAsia"/>
          <w:sz w:val="36"/>
          <w:szCs w:val="36"/>
        </w:rPr>
        <w:t>年度大学生研究训练(SRT)计划</w:t>
      </w:r>
    </w:p>
    <w:p w:rsidR="0015029C" w:rsidRDefault="0015029C" w:rsidP="0015029C">
      <w:pPr>
        <w:jc w:val="center"/>
        <w:rPr>
          <w:rFonts w:ascii="黑体" w:eastAsia="黑体"/>
          <w:sz w:val="36"/>
          <w:szCs w:val="36"/>
        </w:rPr>
      </w:pPr>
      <w:r w:rsidRPr="0015029C">
        <w:rPr>
          <w:rFonts w:ascii="黑体" w:eastAsia="黑体" w:hint="eastAsia"/>
          <w:sz w:val="36"/>
          <w:szCs w:val="36"/>
        </w:rPr>
        <w:t>立项项目的通知</w:t>
      </w:r>
    </w:p>
    <w:p w:rsidR="0015029C" w:rsidRPr="0015029C" w:rsidRDefault="0015029C" w:rsidP="0015029C">
      <w:pPr>
        <w:jc w:val="center"/>
        <w:rPr>
          <w:rFonts w:ascii="黑体" w:eastAsia="黑体"/>
          <w:sz w:val="36"/>
          <w:szCs w:val="36"/>
        </w:rPr>
      </w:pPr>
    </w:p>
    <w:p w:rsidR="0015029C" w:rsidRPr="0015029C" w:rsidRDefault="0015029C" w:rsidP="0015029C">
      <w:pPr>
        <w:spacing w:line="500" w:lineRule="exact"/>
        <w:rPr>
          <w:rFonts w:ascii="仿宋_GB2312" w:eastAsia="仿宋_GB2312"/>
          <w:sz w:val="28"/>
          <w:szCs w:val="28"/>
        </w:rPr>
      </w:pPr>
      <w:r w:rsidRPr="0015029C">
        <w:rPr>
          <w:rFonts w:ascii="仿宋_GB2312" w:eastAsia="仿宋_GB2312" w:hint="eastAsia"/>
          <w:sz w:val="28"/>
          <w:szCs w:val="28"/>
        </w:rPr>
        <w:t>各专业：</w:t>
      </w:r>
    </w:p>
    <w:p w:rsidR="0015029C" w:rsidRPr="0015029C" w:rsidRDefault="0015029C" w:rsidP="0015029C">
      <w:pPr>
        <w:spacing w:line="500" w:lineRule="exact"/>
        <w:rPr>
          <w:rFonts w:ascii="仿宋_GB2312" w:eastAsia="仿宋_GB2312"/>
          <w:sz w:val="28"/>
          <w:szCs w:val="28"/>
        </w:rPr>
      </w:pPr>
      <w:r w:rsidRPr="0015029C">
        <w:rPr>
          <w:rFonts w:ascii="仿宋_GB2312" w:eastAsia="仿宋_GB2312" w:hint="eastAsia"/>
          <w:sz w:val="28"/>
          <w:szCs w:val="28"/>
        </w:rPr>
        <w:t xml:space="preserve">   </w:t>
      </w:r>
      <w:r>
        <w:rPr>
          <w:rFonts w:ascii="仿宋_GB2312" w:eastAsia="仿宋_GB2312" w:hint="eastAsia"/>
          <w:sz w:val="28"/>
          <w:szCs w:val="28"/>
        </w:rPr>
        <w:t xml:space="preserve"> </w:t>
      </w:r>
      <w:r w:rsidRPr="0015029C">
        <w:rPr>
          <w:rFonts w:ascii="仿宋_GB2312" w:eastAsia="仿宋_GB2312" w:hint="eastAsia"/>
          <w:sz w:val="28"/>
          <w:szCs w:val="28"/>
        </w:rPr>
        <w:t>为了更好地让本科生提前进入科研训练，尽早参与科学研究、实践创新等活动，经</w:t>
      </w:r>
      <w:r>
        <w:rPr>
          <w:rFonts w:ascii="仿宋_GB2312" w:eastAsia="仿宋_GB2312" w:hint="eastAsia"/>
          <w:sz w:val="28"/>
          <w:szCs w:val="28"/>
        </w:rPr>
        <w:t>各专业</w:t>
      </w:r>
      <w:r w:rsidRPr="0015029C">
        <w:rPr>
          <w:rFonts w:ascii="仿宋_GB2312" w:eastAsia="仿宋_GB2312" w:hint="eastAsia"/>
          <w:sz w:val="28"/>
          <w:szCs w:val="28"/>
        </w:rPr>
        <w:t>评审推荐，</w:t>
      </w:r>
      <w:r>
        <w:rPr>
          <w:rFonts w:ascii="仿宋_GB2312" w:eastAsia="仿宋_GB2312" w:hint="eastAsia"/>
          <w:sz w:val="28"/>
          <w:szCs w:val="28"/>
        </w:rPr>
        <w:t>学院</w:t>
      </w:r>
      <w:r w:rsidRPr="0015029C">
        <w:rPr>
          <w:rFonts w:ascii="仿宋_GB2312" w:eastAsia="仿宋_GB2312" w:hint="eastAsia"/>
          <w:sz w:val="28"/>
          <w:szCs w:val="28"/>
        </w:rPr>
        <w:t>研究决定，批准</w:t>
      </w:r>
      <w:r w:rsidR="00C41508">
        <w:rPr>
          <w:rFonts w:ascii="仿宋_GB2312" w:eastAsia="仿宋_GB2312"/>
          <w:sz w:val="28"/>
          <w:szCs w:val="28"/>
        </w:rPr>
        <w:t>103</w:t>
      </w:r>
      <w:r w:rsidRPr="0015029C">
        <w:rPr>
          <w:rFonts w:ascii="仿宋_GB2312" w:eastAsia="仿宋_GB2312" w:hint="eastAsia"/>
          <w:sz w:val="28"/>
          <w:szCs w:val="28"/>
        </w:rPr>
        <w:t>个项目立项，现予以公布（见附件）。</w:t>
      </w:r>
    </w:p>
    <w:p w:rsidR="0015029C" w:rsidRDefault="00B65534" w:rsidP="0015029C">
      <w:pPr>
        <w:spacing w:line="500" w:lineRule="exact"/>
        <w:ind w:firstLineChars="200" w:firstLine="560"/>
        <w:rPr>
          <w:rFonts w:ascii="仿宋_GB2312" w:eastAsia="仿宋_GB2312"/>
          <w:sz w:val="28"/>
          <w:szCs w:val="28"/>
        </w:rPr>
      </w:pPr>
      <w:r>
        <w:rPr>
          <w:rFonts w:ascii="仿宋_GB2312" w:eastAsia="仿宋_GB2312" w:hint="eastAsia"/>
          <w:sz w:val="28"/>
          <w:szCs w:val="28"/>
        </w:rPr>
        <w:t>立项期限为201</w:t>
      </w:r>
      <w:r w:rsidR="0049513E">
        <w:rPr>
          <w:rFonts w:ascii="仿宋_GB2312" w:eastAsia="仿宋_GB2312"/>
          <w:sz w:val="28"/>
          <w:szCs w:val="28"/>
        </w:rPr>
        <w:t>9</w:t>
      </w:r>
      <w:r>
        <w:rPr>
          <w:rFonts w:ascii="仿宋_GB2312" w:eastAsia="仿宋_GB2312" w:hint="eastAsia"/>
          <w:sz w:val="28"/>
          <w:szCs w:val="28"/>
        </w:rPr>
        <w:t>年</w:t>
      </w:r>
      <w:r w:rsidR="005D32E4">
        <w:rPr>
          <w:rFonts w:ascii="仿宋_GB2312" w:eastAsia="仿宋_GB2312" w:hint="eastAsia"/>
          <w:sz w:val="28"/>
          <w:szCs w:val="28"/>
        </w:rPr>
        <w:t>11</w:t>
      </w:r>
      <w:r>
        <w:rPr>
          <w:rFonts w:ascii="仿宋_GB2312" w:eastAsia="仿宋_GB2312" w:hint="eastAsia"/>
          <w:sz w:val="28"/>
          <w:szCs w:val="28"/>
        </w:rPr>
        <w:t>月至20</w:t>
      </w:r>
      <w:r w:rsidR="0049513E">
        <w:rPr>
          <w:rFonts w:ascii="仿宋_GB2312" w:eastAsia="仿宋_GB2312"/>
          <w:sz w:val="28"/>
          <w:szCs w:val="28"/>
        </w:rPr>
        <w:t>20</w:t>
      </w:r>
      <w:r>
        <w:rPr>
          <w:rFonts w:ascii="仿宋_GB2312" w:eastAsia="仿宋_GB2312" w:hint="eastAsia"/>
          <w:sz w:val="28"/>
          <w:szCs w:val="28"/>
        </w:rPr>
        <w:t>年1</w:t>
      </w:r>
      <w:r w:rsidR="005D32E4">
        <w:rPr>
          <w:rFonts w:ascii="仿宋_GB2312" w:eastAsia="仿宋_GB2312" w:hint="eastAsia"/>
          <w:sz w:val="28"/>
          <w:szCs w:val="28"/>
        </w:rPr>
        <w:t>0</w:t>
      </w:r>
      <w:r>
        <w:rPr>
          <w:rFonts w:ascii="仿宋_GB2312" w:eastAsia="仿宋_GB2312" w:hint="eastAsia"/>
          <w:sz w:val="28"/>
          <w:szCs w:val="28"/>
        </w:rPr>
        <w:t>月。</w:t>
      </w:r>
    </w:p>
    <w:p w:rsidR="00B65534" w:rsidRPr="00B65534" w:rsidRDefault="00B65534" w:rsidP="0015029C">
      <w:pPr>
        <w:spacing w:line="500" w:lineRule="exact"/>
        <w:ind w:firstLineChars="200" w:firstLine="560"/>
        <w:rPr>
          <w:rFonts w:ascii="仿宋_GB2312" w:eastAsia="仿宋_GB2312"/>
          <w:sz w:val="28"/>
          <w:szCs w:val="28"/>
        </w:rPr>
      </w:pPr>
      <w:r>
        <w:rPr>
          <w:rFonts w:ascii="仿宋_GB2312" w:eastAsia="仿宋_GB2312" w:hint="eastAsia"/>
          <w:sz w:val="28"/>
          <w:szCs w:val="28"/>
        </w:rPr>
        <w:t>20</w:t>
      </w:r>
      <w:r w:rsidR="0049513E">
        <w:rPr>
          <w:rFonts w:ascii="仿宋_GB2312" w:eastAsia="仿宋_GB2312"/>
          <w:sz w:val="28"/>
          <w:szCs w:val="28"/>
        </w:rPr>
        <w:t>20</w:t>
      </w:r>
      <w:r>
        <w:rPr>
          <w:rFonts w:ascii="仿宋_GB2312" w:eastAsia="仿宋_GB2312" w:hint="eastAsia"/>
          <w:sz w:val="28"/>
          <w:szCs w:val="28"/>
        </w:rPr>
        <w:t>年1</w:t>
      </w:r>
      <w:r w:rsidR="005D32E4">
        <w:rPr>
          <w:rFonts w:ascii="仿宋_GB2312" w:eastAsia="仿宋_GB2312" w:hint="eastAsia"/>
          <w:sz w:val="28"/>
          <w:szCs w:val="28"/>
        </w:rPr>
        <w:t>0</w:t>
      </w:r>
      <w:r>
        <w:rPr>
          <w:rFonts w:ascii="仿宋_GB2312" w:eastAsia="仿宋_GB2312" w:hint="eastAsia"/>
          <w:sz w:val="28"/>
          <w:szCs w:val="28"/>
        </w:rPr>
        <w:t>月结题。</w:t>
      </w:r>
    </w:p>
    <w:p w:rsidR="00B65534" w:rsidRDefault="00B65534" w:rsidP="00B65534">
      <w:pPr>
        <w:spacing w:line="500" w:lineRule="exact"/>
        <w:ind w:firstLineChars="200" w:firstLine="560"/>
        <w:rPr>
          <w:rFonts w:ascii="仿宋_GB2312" w:eastAsia="仿宋_GB2312"/>
          <w:sz w:val="28"/>
          <w:szCs w:val="28"/>
        </w:rPr>
      </w:pPr>
      <w:r w:rsidRPr="0015029C">
        <w:rPr>
          <w:rFonts w:ascii="仿宋_GB2312" w:eastAsia="仿宋_GB2312" w:hint="eastAsia"/>
          <w:sz w:val="28"/>
          <w:szCs w:val="28"/>
        </w:rPr>
        <w:t>各专业按照《山东农业大学大学生研究训练（SRT）计划管理办法》(山农大教通字[2011]23 号)的有关规定以及《资源环境学院大学生训练计划（SRT）计划管理办法》对立项项目进行管理及指导。</w:t>
      </w:r>
    </w:p>
    <w:p w:rsidR="0015029C" w:rsidRPr="00B65534" w:rsidRDefault="0015029C" w:rsidP="0015029C">
      <w:pPr>
        <w:spacing w:line="500" w:lineRule="exact"/>
        <w:ind w:firstLineChars="200" w:firstLine="560"/>
        <w:rPr>
          <w:rFonts w:ascii="仿宋_GB2312" w:eastAsia="仿宋_GB2312"/>
          <w:sz w:val="28"/>
          <w:szCs w:val="28"/>
        </w:rPr>
      </w:pPr>
    </w:p>
    <w:p w:rsidR="0015029C" w:rsidRDefault="0015029C" w:rsidP="0015029C">
      <w:pPr>
        <w:spacing w:line="500" w:lineRule="exact"/>
        <w:ind w:firstLineChars="200" w:firstLine="560"/>
        <w:rPr>
          <w:rFonts w:ascii="仿宋_GB2312" w:eastAsia="仿宋_GB2312"/>
          <w:sz w:val="28"/>
          <w:szCs w:val="28"/>
        </w:rPr>
      </w:pPr>
    </w:p>
    <w:p w:rsidR="0015029C" w:rsidRDefault="0015029C" w:rsidP="0015029C">
      <w:pPr>
        <w:spacing w:line="500" w:lineRule="exact"/>
        <w:ind w:firstLineChars="200" w:firstLine="560"/>
        <w:rPr>
          <w:rFonts w:ascii="仿宋_GB2312" w:eastAsia="仿宋_GB2312"/>
          <w:sz w:val="28"/>
          <w:szCs w:val="28"/>
        </w:rPr>
      </w:pPr>
    </w:p>
    <w:p w:rsidR="0015029C" w:rsidRDefault="000C10A9" w:rsidP="000C10A9">
      <w:pPr>
        <w:spacing w:line="500" w:lineRule="exact"/>
        <w:rPr>
          <w:rFonts w:ascii="仿宋_GB2312" w:eastAsia="仿宋_GB2312"/>
          <w:sz w:val="28"/>
          <w:szCs w:val="28"/>
        </w:rPr>
      </w:pPr>
      <w:r>
        <w:rPr>
          <w:rFonts w:ascii="仿宋_GB2312" w:eastAsia="仿宋_GB2312" w:hint="eastAsia"/>
          <w:sz w:val="28"/>
          <w:szCs w:val="28"/>
        </w:rPr>
        <w:t>附：2</w:t>
      </w:r>
      <w:r w:rsidR="0049513E">
        <w:rPr>
          <w:rFonts w:ascii="仿宋_GB2312" w:eastAsia="仿宋_GB2312"/>
          <w:sz w:val="28"/>
          <w:szCs w:val="28"/>
        </w:rPr>
        <w:t>020</w:t>
      </w:r>
      <w:r>
        <w:rPr>
          <w:rFonts w:ascii="仿宋_GB2312" w:eastAsia="仿宋_GB2312" w:hint="eastAsia"/>
          <w:sz w:val="28"/>
          <w:szCs w:val="28"/>
        </w:rPr>
        <w:t>年度大学生研究训练计划立项</w:t>
      </w:r>
      <w:r w:rsidR="00942C52">
        <w:rPr>
          <w:rFonts w:ascii="仿宋_GB2312" w:eastAsia="仿宋_GB2312" w:hint="eastAsia"/>
          <w:sz w:val="28"/>
          <w:szCs w:val="28"/>
        </w:rPr>
        <w:t>名单</w:t>
      </w:r>
    </w:p>
    <w:p w:rsidR="000C10A9" w:rsidRDefault="000C10A9" w:rsidP="000C10A9">
      <w:pPr>
        <w:spacing w:line="500" w:lineRule="exact"/>
        <w:rPr>
          <w:rFonts w:ascii="仿宋_GB2312" w:eastAsia="仿宋_GB2312"/>
          <w:sz w:val="28"/>
          <w:szCs w:val="28"/>
        </w:rPr>
      </w:pPr>
    </w:p>
    <w:p w:rsidR="000C10A9" w:rsidRDefault="000C10A9" w:rsidP="000C10A9">
      <w:pPr>
        <w:spacing w:line="500" w:lineRule="exact"/>
        <w:rPr>
          <w:rFonts w:ascii="仿宋_GB2312" w:eastAsia="仿宋_GB2312"/>
          <w:sz w:val="28"/>
          <w:szCs w:val="28"/>
        </w:rPr>
      </w:pPr>
    </w:p>
    <w:p w:rsidR="0015029C" w:rsidRDefault="0015029C" w:rsidP="0015029C">
      <w:pPr>
        <w:spacing w:line="500" w:lineRule="exact"/>
        <w:ind w:firstLineChars="200" w:firstLine="560"/>
        <w:rPr>
          <w:rFonts w:ascii="仿宋_GB2312" w:eastAsia="仿宋_GB2312"/>
          <w:sz w:val="28"/>
          <w:szCs w:val="28"/>
        </w:rPr>
      </w:pPr>
    </w:p>
    <w:p w:rsidR="0015029C" w:rsidRDefault="0015029C" w:rsidP="0015029C">
      <w:pPr>
        <w:spacing w:line="500" w:lineRule="exact"/>
        <w:ind w:firstLineChars="200" w:firstLine="560"/>
        <w:rPr>
          <w:rFonts w:ascii="仿宋_GB2312" w:eastAsia="仿宋_GB2312"/>
          <w:sz w:val="28"/>
          <w:szCs w:val="28"/>
        </w:rPr>
      </w:pPr>
    </w:p>
    <w:p w:rsidR="0015029C" w:rsidRDefault="0015029C" w:rsidP="0015029C">
      <w:pPr>
        <w:spacing w:line="500" w:lineRule="exact"/>
        <w:ind w:firstLineChars="200" w:firstLine="560"/>
        <w:jc w:val="right"/>
        <w:rPr>
          <w:rFonts w:ascii="仿宋_GB2312" w:eastAsia="仿宋_GB2312"/>
          <w:sz w:val="28"/>
          <w:szCs w:val="28"/>
        </w:rPr>
      </w:pPr>
      <w:r>
        <w:rPr>
          <w:rFonts w:ascii="仿宋_GB2312" w:eastAsia="仿宋_GB2312" w:hint="eastAsia"/>
          <w:sz w:val="28"/>
          <w:szCs w:val="28"/>
        </w:rPr>
        <w:t>资源与环境学院</w:t>
      </w:r>
    </w:p>
    <w:p w:rsidR="0049513E" w:rsidRDefault="0015029C" w:rsidP="002C71E8">
      <w:pPr>
        <w:wordWrap w:val="0"/>
        <w:spacing w:line="500" w:lineRule="exact"/>
        <w:ind w:firstLineChars="200" w:firstLine="560"/>
        <w:jc w:val="right"/>
        <w:rPr>
          <w:rFonts w:ascii="仿宋_GB2312" w:eastAsia="仿宋_GB2312"/>
          <w:sz w:val="28"/>
          <w:szCs w:val="28"/>
        </w:rPr>
        <w:sectPr w:rsidR="0049513E">
          <w:pgSz w:w="11906" w:h="16838"/>
          <w:pgMar w:top="1440" w:right="1800" w:bottom="1440" w:left="1800" w:header="851" w:footer="992" w:gutter="0"/>
          <w:cols w:space="425"/>
          <w:docGrid w:type="lines" w:linePitch="312"/>
        </w:sectPr>
      </w:pPr>
      <w:r>
        <w:rPr>
          <w:rFonts w:ascii="仿宋_GB2312" w:eastAsia="仿宋_GB2312" w:hint="eastAsia"/>
          <w:sz w:val="28"/>
          <w:szCs w:val="28"/>
        </w:rPr>
        <w:t>201</w:t>
      </w:r>
      <w:r w:rsidR="0049513E">
        <w:rPr>
          <w:rFonts w:ascii="仿宋_GB2312" w:eastAsia="仿宋_GB2312"/>
          <w:sz w:val="28"/>
          <w:szCs w:val="28"/>
        </w:rPr>
        <w:t>9</w:t>
      </w:r>
      <w:r>
        <w:rPr>
          <w:rFonts w:ascii="仿宋_GB2312" w:eastAsia="仿宋_GB2312" w:hint="eastAsia"/>
          <w:sz w:val="28"/>
          <w:szCs w:val="28"/>
        </w:rPr>
        <w:t>年</w:t>
      </w:r>
      <w:r w:rsidR="00B911BA">
        <w:rPr>
          <w:rFonts w:ascii="仿宋_GB2312" w:eastAsia="仿宋_GB2312" w:hint="eastAsia"/>
          <w:sz w:val="28"/>
          <w:szCs w:val="28"/>
        </w:rPr>
        <w:t>11</w:t>
      </w:r>
      <w:r>
        <w:rPr>
          <w:rFonts w:ascii="仿宋_GB2312" w:eastAsia="仿宋_GB2312" w:hint="eastAsia"/>
          <w:sz w:val="28"/>
          <w:szCs w:val="28"/>
        </w:rPr>
        <w:t>月</w:t>
      </w:r>
      <w:r w:rsidR="0049513E">
        <w:rPr>
          <w:rFonts w:ascii="仿宋_GB2312" w:eastAsia="仿宋_GB2312"/>
          <w:sz w:val="28"/>
          <w:szCs w:val="28"/>
        </w:rPr>
        <w:t>15</w:t>
      </w:r>
      <w:r w:rsidR="002C71E8">
        <w:rPr>
          <w:rFonts w:ascii="仿宋_GB2312" w:eastAsia="仿宋_GB2312"/>
          <w:sz w:val="28"/>
          <w:szCs w:val="28"/>
        </w:rPr>
        <w:t xml:space="preserve"> </w:t>
      </w:r>
      <w:r w:rsidR="002C71E8">
        <w:rPr>
          <w:rFonts w:ascii="仿宋_GB2312" w:eastAsia="仿宋_GB2312" w:hint="eastAsia"/>
          <w:sz w:val="28"/>
          <w:szCs w:val="28"/>
        </w:rPr>
        <w:t>日</w:t>
      </w:r>
    </w:p>
    <w:tbl>
      <w:tblPr>
        <w:tblW w:w="15446" w:type="dxa"/>
        <w:tblLook w:val="04A0" w:firstRow="1" w:lastRow="0" w:firstColumn="1" w:lastColumn="0" w:noHBand="0" w:noVBand="1"/>
      </w:tblPr>
      <w:tblGrid>
        <w:gridCol w:w="1080"/>
        <w:gridCol w:w="7704"/>
        <w:gridCol w:w="992"/>
        <w:gridCol w:w="1418"/>
        <w:gridCol w:w="1134"/>
        <w:gridCol w:w="992"/>
        <w:gridCol w:w="992"/>
        <w:gridCol w:w="1134"/>
      </w:tblGrid>
      <w:tr w:rsidR="00C41508" w:rsidRPr="00C41508" w:rsidTr="00C41508">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kern w:val="0"/>
                <w:sz w:val="20"/>
                <w:szCs w:val="20"/>
              </w:rPr>
            </w:pPr>
            <w:r w:rsidRPr="00C41508">
              <w:rPr>
                <w:rFonts w:ascii="宋体" w:hAnsi="宋体" w:cs="宋体" w:hint="eastAsia"/>
                <w:kern w:val="0"/>
                <w:sz w:val="20"/>
                <w:szCs w:val="20"/>
              </w:rPr>
              <w:lastRenderedPageBreak/>
              <w:t>学院</w:t>
            </w:r>
          </w:p>
        </w:tc>
        <w:tc>
          <w:tcPr>
            <w:tcW w:w="7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b/>
                <w:bCs/>
                <w:kern w:val="0"/>
                <w:sz w:val="20"/>
                <w:szCs w:val="20"/>
              </w:rPr>
            </w:pPr>
            <w:r w:rsidRPr="00C41508">
              <w:rPr>
                <w:rFonts w:ascii="宋体" w:hAnsi="宋体" w:cs="宋体" w:hint="eastAsia"/>
                <w:b/>
                <w:bCs/>
                <w:kern w:val="0"/>
                <w:sz w:val="20"/>
                <w:szCs w:val="20"/>
              </w:rPr>
              <w:t>项目名称</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b/>
                <w:bCs/>
                <w:kern w:val="0"/>
                <w:sz w:val="20"/>
                <w:szCs w:val="20"/>
              </w:rPr>
            </w:pPr>
            <w:r w:rsidRPr="00C41508">
              <w:rPr>
                <w:rFonts w:ascii="宋体" w:hAnsi="宋体" w:cs="宋体" w:hint="eastAsia"/>
                <w:b/>
                <w:bCs/>
                <w:kern w:val="0"/>
                <w:sz w:val="20"/>
                <w:szCs w:val="20"/>
              </w:rPr>
              <w:t>主持人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b/>
                <w:bCs/>
                <w:kern w:val="0"/>
                <w:sz w:val="20"/>
                <w:szCs w:val="20"/>
              </w:rPr>
            </w:pPr>
            <w:r w:rsidRPr="00C41508">
              <w:rPr>
                <w:rFonts w:ascii="宋体" w:hAnsi="宋体" w:cs="宋体" w:hint="eastAsia"/>
                <w:b/>
                <w:bCs/>
                <w:kern w:val="0"/>
                <w:sz w:val="20"/>
                <w:szCs w:val="20"/>
              </w:rPr>
              <w:t>参与1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b/>
                <w:bCs/>
                <w:kern w:val="0"/>
                <w:sz w:val="20"/>
                <w:szCs w:val="20"/>
              </w:rPr>
            </w:pPr>
            <w:r w:rsidRPr="00C41508">
              <w:rPr>
                <w:rFonts w:ascii="宋体" w:hAnsi="宋体" w:cs="宋体" w:hint="eastAsia"/>
                <w:b/>
                <w:bCs/>
                <w:kern w:val="0"/>
                <w:sz w:val="20"/>
                <w:szCs w:val="20"/>
              </w:rPr>
              <w:t>参与2</w:t>
            </w:r>
          </w:p>
        </w:tc>
        <w:tc>
          <w:tcPr>
            <w:tcW w:w="992" w:type="dxa"/>
            <w:tcBorders>
              <w:top w:val="single" w:sz="4" w:space="0" w:color="auto"/>
              <w:left w:val="nil"/>
              <w:bottom w:val="single" w:sz="4" w:space="0" w:color="auto"/>
              <w:right w:val="nil"/>
            </w:tcBorders>
            <w:shd w:val="clear" w:color="auto" w:fill="auto"/>
            <w:vAlign w:val="center"/>
            <w:hideMark/>
          </w:tcPr>
          <w:p w:rsidR="00C41508" w:rsidRPr="00C41508" w:rsidRDefault="00C41508" w:rsidP="00C41508">
            <w:pPr>
              <w:widowControl/>
              <w:jc w:val="center"/>
              <w:rPr>
                <w:rFonts w:ascii="宋体" w:hAnsi="宋体" w:cs="宋体" w:hint="eastAsia"/>
                <w:b/>
                <w:bCs/>
                <w:kern w:val="0"/>
                <w:sz w:val="20"/>
                <w:szCs w:val="20"/>
              </w:rPr>
            </w:pPr>
            <w:r w:rsidRPr="00C41508">
              <w:rPr>
                <w:rFonts w:ascii="宋体" w:hAnsi="宋体" w:cs="宋体" w:hint="eastAsia"/>
                <w:b/>
                <w:bCs/>
                <w:kern w:val="0"/>
                <w:sz w:val="20"/>
                <w:szCs w:val="20"/>
              </w:rPr>
              <w:t>参与3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b/>
                <w:bCs/>
                <w:kern w:val="0"/>
                <w:sz w:val="20"/>
                <w:szCs w:val="20"/>
              </w:rPr>
            </w:pPr>
            <w:r w:rsidRPr="00C41508">
              <w:rPr>
                <w:rFonts w:ascii="宋体" w:hAnsi="宋体" w:cs="宋体" w:hint="eastAsia"/>
                <w:b/>
                <w:bCs/>
                <w:kern w:val="0"/>
                <w:sz w:val="20"/>
                <w:szCs w:val="20"/>
              </w:rPr>
              <w:t>指导教师</w:t>
            </w:r>
          </w:p>
        </w:tc>
      </w:tr>
      <w:tr w:rsidR="00C41508" w:rsidRPr="00C41508" w:rsidTr="00C41508">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C41508" w:rsidRPr="00C41508" w:rsidRDefault="00C41508" w:rsidP="00C41508">
            <w:pPr>
              <w:widowControl/>
              <w:jc w:val="left"/>
              <w:rPr>
                <w:rFonts w:ascii="宋体" w:hAnsi="宋体" w:cs="宋体"/>
                <w:kern w:val="0"/>
                <w:sz w:val="20"/>
                <w:szCs w:val="20"/>
              </w:rPr>
            </w:pPr>
          </w:p>
        </w:tc>
        <w:tc>
          <w:tcPr>
            <w:tcW w:w="7704" w:type="dxa"/>
            <w:vMerge/>
            <w:tcBorders>
              <w:top w:val="single" w:sz="4" w:space="0" w:color="auto"/>
              <w:left w:val="single" w:sz="4" w:space="0" w:color="auto"/>
              <w:bottom w:val="single" w:sz="4" w:space="0" w:color="auto"/>
              <w:right w:val="single" w:sz="4" w:space="0" w:color="auto"/>
            </w:tcBorders>
            <w:vAlign w:val="center"/>
            <w:hideMark/>
          </w:tcPr>
          <w:p w:rsidR="00C41508" w:rsidRPr="00C41508" w:rsidRDefault="00C41508" w:rsidP="00C41508">
            <w:pPr>
              <w:widowControl/>
              <w:jc w:val="left"/>
              <w:rPr>
                <w:rFonts w:ascii="宋体" w:hAnsi="宋体" w:cs="宋体"/>
                <w:b/>
                <w:bCs/>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姓名</w:t>
            </w:r>
          </w:p>
        </w:tc>
        <w:tc>
          <w:tcPr>
            <w:tcW w:w="1418" w:type="dxa"/>
            <w:tcBorders>
              <w:top w:val="nil"/>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班级</w:t>
            </w:r>
          </w:p>
        </w:tc>
        <w:tc>
          <w:tcPr>
            <w:tcW w:w="1134" w:type="dxa"/>
            <w:tcBorders>
              <w:top w:val="nil"/>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姓名</w:t>
            </w:r>
          </w:p>
        </w:tc>
        <w:tc>
          <w:tcPr>
            <w:tcW w:w="992" w:type="dxa"/>
            <w:tcBorders>
              <w:top w:val="nil"/>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姓名</w:t>
            </w:r>
          </w:p>
        </w:tc>
        <w:tc>
          <w:tcPr>
            <w:tcW w:w="992" w:type="dxa"/>
            <w:tcBorders>
              <w:top w:val="nil"/>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姓名</w:t>
            </w:r>
          </w:p>
        </w:tc>
        <w:tc>
          <w:tcPr>
            <w:tcW w:w="1134" w:type="dxa"/>
            <w:tcBorders>
              <w:top w:val="nil"/>
              <w:left w:val="nil"/>
              <w:bottom w:val="single" w:sz="4" w:space="0" w:color="auto"/>
              <w:right w:val="single" w:sz="4" w:space="0" w:color="auto"/>
            </w:tcBorders>
            <w:shd w:val="clear" w:color="auto" w:fill="auto"/>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姓名</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海藻刺激素包膜缓控释肥对土壤养分及小麦生长的影响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王景文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杨光伟</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李金洋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陈宝成</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高吸附土壤调理剂不同施用量及施用方式对土壤养分及小麦生长的影响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占楠彪</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关欣</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李欣雨</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陈宝成</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连年施用海藻复合肥对土壤养分及小麦生长的影响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朱梦一</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董苗苗</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王浩宇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陈宝成</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优化施肥及减量灌水对农田土壤—作物体系氮磷运移的影响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王云旭</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程泊涵</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程世龙</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娄燕宏</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碳化温度对秸秆生物炭钝化锌镉复合污染的影响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李琳</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万晓璇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孙思远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娄燕宏</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填充剂对堆肥过程中污染气体排放的影响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田久赫</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孙楠</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章政</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李恕艳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填充剂对堆肥理化性质及腐熟度的影响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张航</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吴海涛</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李恕艳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包膜重钙对棉花生长及土壤理化性质的影响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杨欣迪</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刘玉娇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孟文棋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李成亮</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杂卤石对棉花生长及土壤理化性质的影响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何千</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陆宝峰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张浩岳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李成亮</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控释氮、钾肥对蒜套棉生长及土壤理化性质的影响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李银辉</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侯泽豪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刘丹</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李成亮</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不同氮肥对不同盐渍化土壤氨挥发的影响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许适琦</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孙长浩</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宁新元</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宋付朋</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泰安市前兴隆村2009-2019年土地利用动态变化研究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孙佳铭</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张子扬</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肖纪税</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王卓然</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滨海盐碱地土壤属性空间分布与预测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王梦姣</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郭愫睿</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肖冷琪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林碧莹</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王卓然</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山东省泰安市泰山区宁家结庄土地利用规划</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周桐</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张冰姿</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何航宇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王卓然</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柳枝稷对多环芳烃吸收及胁迫响应的机理研究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李沛东</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祝宇飞</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宋希亮</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不同培肥方法对盐渍化耕地质量的影响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吕东</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王寅骅</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高志伟</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臧玉龙</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宋希亮</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区域土地综合治理</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王萌</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刘大勇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邹今朝</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宋希亮</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泰山市地质地貌景点地图开发</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王亚楠</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昌悦</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刘悦</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董思良</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赵利</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滨海盐碱地土壤属性空间变异特征</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翟雨佳</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王艺晓</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韩佳骏</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王琪琛</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赵利</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不同氮肥施用对小麦-玉米轮作土壤氨挥发的影响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石宝源</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邓宇涵</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刘艳丽</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黄河三角洲土壤性质空间特征与盐渍化风险评估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王洪佳</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李潇涵</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杜景琳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武天茹</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高明秀</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果园土壤速效养分的高光谱诊断模型研究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成艳凤</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刘俞潇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邢回归</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高明秀</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无棣盐碱地提质增效技术模式研究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王晨奇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张怡平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乔冠宇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高明秀</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在滨海盐碱地实现减肥增效的措施研究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赵欣宁</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祝园园</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解加卓</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液化杨絮包膜控释肥的研制及其降解性能研究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刘嘉慧</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解加卓</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腐植酸尿素不同施肥量对冬小麦产量的影响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刘雪</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王晓雯</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杜丹阳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李枝蔓</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焦树英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新型肥料及减氮施肥对冬小麦产量和土壤养分的影响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郑冠楠</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宿倩</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刘硕</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焦树英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添加酸化沸石对减量氮磷条件小麦产量和氮磷利用率的影响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张世龙</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梁新伟</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王渲</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焦树英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添加腐殖酸酸化膨润土对减量氮磷条件小麦产量和氮磷利用率的影响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全越洋</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孙梦瑶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孔菲</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焦树英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磷肥减量配施吸附剂对冬小麦的产量及土壤养分的影响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纪智康</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王逸飞</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仲崇杉</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隋知原</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姜曙千</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山东典型蔬菜产地不同类型农田土壤中微塑料污染特征调查</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秦瑜</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刘鑫</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谷淑贤</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李冰</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lastRenderedPageBreak/>
              <w:t>32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植物生长调节剂氯吡脲在土壤-植物中的迁移转化</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王湘阳</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高自菲</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肖田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谢慧</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三重四级杆液质联用仪检测分析环境样品中的四溴双酚A及其衍生物</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孙明辉</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杜宁</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谢慧</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植物生长调节剂丁酰肼在土壤的环境行为</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朱克圆</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李梦宇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李梦宇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魏馨蕊</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谢慧</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壳聚糖生物炭复合材料对土壤中重金属锑的钝化机理研究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孔维正</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color w:val="FF0000"/>
                <w:kern w:val="0"/>
                <w:sz w:val="20"/>
                <w:szCs w:val="20"/>
              </w:rPr>
              <w:t>环工</w:t>
            </w:r>
            <w:r w:rsidRPr="00C41508">
              <w:rPr>
                <w:color w:val="FF0000"/>
                <w:kern w:val="0"/>
                <w:sz w:val="20"/>
                <w:szCs w:val="20"/>
              </w:rPr>
              <w:t>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茹茂祥</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张绪志</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孙淑娟</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泰安医药服务业空间特征与布局优化</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刘煜琳</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杜燕妮</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龙汉东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宋文</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卤代咔唑污染物在斑马鱼体内各器官的富集分布</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李亚男</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曾婉婷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杜仲坤</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典型卤代咔唑污染物在斑马鱼体内的富集</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任开格</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李涛</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杜仲坤</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39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泰山石敢当文化变迁的时空特征与产业创新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卢越洋</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杨孝龙</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高丽媛</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马向毅</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常春艳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肥城农村环境与经济、土地耦合协调研究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许昕舒</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李金豫</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于学思</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常春艳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生物炭复合材料的制备及其处理水体重金属的研究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曹海月</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孙化季</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孙晓文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宋佩佩</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微纳米树脂膜壳对重金属和农药吸附行为研究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于宏宇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范泽然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王兴宇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申天琳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多元遥感数据协同下的土地利用分类——以泰安市为例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刘庆玉</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郑希平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高山青</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宋英强</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H2O2改性对类黄腐酸化学结构和生理活性的影响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吕同瑞</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李欣雨</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郑玉娟</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申天琳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减量施用控释氮肥对小麦生长及土壤理化性质的影响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沈思铭</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张博凯</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许栋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申天琳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浸泡时间对不同品种茶叶中重金属元素溶出影响分析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傅英泽</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毕禄朋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孙旭东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付嘉英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生物质液体地膜的研制及对土壤理化性质的影响研究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张浚哲</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丁宸</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王亚卓</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杨全刚</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基于无人机测量技术构建校园三维信息模型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董佳昊</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陈龙洁</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黄炯荐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李贻学</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49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泰安新农村土地规划利用的探索与研究（以邱家店镇为例）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裴小涵</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姜小涛</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靳颖慧</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李贻学</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基于无人机三维测量在规划建设中的应用</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窦佳浩</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马焘</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徐晓阳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李贻学</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长期定位施用普通尿素和控释尿素对农田土壤酸化特征和酸碱缓冲体系的影响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王泽坤</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宋延昭</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王孟亮</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郑文魁</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抑菌型水稻育苗基质的制备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孙心怡</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刘兆欣宇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刘思涵</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杨越超</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果树专用超大颗粒腐殖酸缓释肥料最优生产工艺及评价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张旭</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赵静梵</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谢云飞</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杨越超</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冬小麦光谱共线性分析及植被信息精准提取研究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刘佳琦</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李莹</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董泽云</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于新洋</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河西走廊人工绿洲土地利用变化分析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江佳怡</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赵天皓</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葛思怡</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张腾</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于新洋</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基于百度街景影像及绿度指数的泰安市绿化格局分析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张晗煜</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孙浩翔</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于新洋</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基于计算机视觉的无人机影像获取与处理技术</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窦佳浩</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徐晓阳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宗浩霖</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赵庚星</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基于GIS的泰安市雨洪格局分析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葛尔康</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土管英18-4</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陈相洁</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朱文婷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赵庚星</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59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基于遥感的泰山区土地利用调查及监测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张浩</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土管英18-4</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杜思远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刘德龙</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赵庚星</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几种蔬菜秸秆混配泥炭制备栽培基质的可行性研究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马浩然</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胡兴鹏</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党瑞晶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傅知豪</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李永强</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增效剂类型和用量对辣椒生长特性影响的研究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马宇飞</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张佳琪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周文萱</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钟心</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李永强</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不同物料类型和配比对堆肥过程影响的研究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马源晨</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石涵笑</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张芳瑜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李永强</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不同类型蔬菜秸秆堆肥对辣椒品质和产量的影响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徐丹</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蒋海婷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常昊宇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李永强</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超大颗粒腐植酸复合肥对赣南脐橙果实品质、养分利用及土壤理化性质的影响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谢欣然</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梁婷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石金凤</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lastRenderedPageBreak/>
              <w:t>65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经济增长动力时空特征与新旧动能转换对策</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许舒然</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姜文婷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夏雪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王昭君</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袁秀杰</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基于RS与GIS技术的淄川区土地利用动态变化及预测分析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周慧颖</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土管英18-4</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韩鹏飞</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孙子惠</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袁秀杰</w:t>
            </w:r>
          </w:p>
        </w:tc>
      </w:tr>
      <w:tr w:rsidR="00C41508" w:rsidRPr="00C41508" w:rsidTr="00C4150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磁场对</w:t>
            </w:r>
            <w:r w:rsidRPr="00C41508">
              <w:rPr>
                <w:rFonts w:ascii="Calibri" w:hAnsi="Calibri" w:cs="宋体"/>
                <w:kern w:val="0"/>
                <w:szCs w:val="21"/>
              </w:rPr>
              <w:t>SBR</w:t>
            </w:r>
            <w:r w:rsidRPr="00C41508">
              <w:rPr>
                <w:rFonts w:ascii="宋体" w:hAnsi="宋体" w:cs="宋体" w:hint="eastAsia"/>
                <w:kern w:val="0"/>
                <w:szCs w:val="21"/>
              </w:rPr>
              <w:t>反应器中高浊度黏度污水中污染物去除率的影响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孙铭雪</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刘俊雪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张硕琳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孙丰霞</w:t>
            </w:r>
          </w:p>
        </w:tc>
      </w:tr>
      <w:tr w:rsidR="00C41508" w:rsidRPr="00C41508" w:rsidTr="00C4150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磺胺类抗生素对猪的肝细胞的影响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孙宁宇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color w:val="36363D"/>
                <w:kern w:val="0"/>
                <w:sz w:val="24"/>
              </w:rPr>
              <w:t>环科</w:t>
            </w:r>
            <w:r w:rsidRPr="00C41508">
              <w:rPr>
                <w:color w:val="36363D"/>
                <w:kern w:val="0"/>
                <w:sz w:val="24"/>
              </w:rPr>
              <w:t>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唐誉硕</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肖迪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孙丰霞</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69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耐盐紫花苜蓿品种（系）评价与筛选</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刘笛芹</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李美艳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赵茂杰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姜曙千</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脲酶抑制剂和硝化抑制剂对镉污染土壤化学修复的影响研究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邵祺</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曲兆旗</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刘雅婷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诸葛玉平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林地土壤肥料运筹替代增效研究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陈堂鑫</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王志远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诸葛玉平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烟台市莱阳市闲置宅基地的调查与利用前景分析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孙清泉</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薛舒文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韩特</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王瑷玲</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集体经营性建设用地基准地价评估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李海滕</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任凯</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张晓琳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王瑷玲</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土壤有机质高光谱估测模型构建</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郭子锐</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李春亭</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宋曼宁</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王瑷玲</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肥城市古村落宅基地盘活模式研究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李泺凡</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王子涵</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谭淑文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王瑷玲</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新型有效养分有机肥的研究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火兴宇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于滨</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高铭辰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董元杰</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养殖粪液内含物的分析与评价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侯明坤</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李恕涵</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朱仰哲</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时连辉</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养殖粪液重金属、抗生素及其他药物发酵前后检测分析与安全评价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张鹏飞</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孙梦鑫</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田家屹</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时连辉</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79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养殖粪液在芹菜上的循环利用</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张志伟</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吴言铜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徐文瑜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时连辉</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玉米秸秆与牛粪不同配比下堆肥效果的研究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王浚浦</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弭懿烜</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杨天翊</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时连辉</w:t>
            </w:r>
          </w:p>
        </w:tc>
      </w:tr>
      <w:tr w:rsidR="00C41508" w:rsidRPr="00C41508" w:rsidTr="00C4150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生物炭及改性生物炭对土壤中砷迁移的影响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刘泽坤</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color w:val="FF0000"/>
                <w:kern w:val="0"/>
                <w:sz w:val="24"/>
              </w:rPr>
              <w:t>环工</w:t>
            </w:r>
            <w:r w:rsidRPr="00C41508">
              <w:rPr>
                <w:color w:val="FF0000"/>
                <w:kern w:val="0"/>
                <w:sz w:val="24"/>
              </w:rPr>
              <w:t>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王佳翔</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张磊</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徐玉新</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不同施肥方式对苹果园土壤理化性状的影响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李丁一</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任师可</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段崇鑫</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不同园龄苹果园土壤团聚体及其有机碳研究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王沛寒</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孟昊冉</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刘辰星</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刘艳</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山东省设施菜地常用农药对土壤脲酶活性的影响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韩阳辰</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孙淑晴</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冯淇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王金花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山东省设施菜地常用农药对土壤微生物碳源利用能力的影响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徐新宇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于海宁</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路磊</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王金花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改性生物炭对戊唑醇的吸附性能分析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郑凯</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刘国梁</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翟如康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王金花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地质地貌对城乡土地利用分类动态变化影响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李泊萱</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王晓夏</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崔颖</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朱西存</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污染土壤治理修复项目研究—以聊城市茌平县污染土壤修复为例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刘立坪</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王柯婷</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陈丰华</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朱西存</w:t>
            </w:r>
          </w:p>
        </w:tc>
      </w:tr>
      <w:tr w:rsidR="00C41508" w:rsidRPr="00C41508" w:rsidTr="00C41508">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89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2009-2019年泰安市泰安区土地利用变化研究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许婉婷</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土管1</w:t>
            </w:r>
            <w:r w:rsidRPr="00C41508">
              <w:rPr>
                <w:rFonts w:ascii="宋体" w:hAnsi="宋体" w:cs="宋体" w:hint="eastAsia"/>
                <w:kern w:val="0"/>
                <w:sz w:val="24"/>
              </w:rPr>
              <w:t>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周倩如</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纪晨晓</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朱西存</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秸秆还田配合控释肥对小麦产量与土壤养分的影响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曹雁博</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陈彦昭</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王松源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张民</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聚合磷肥的研发与应用</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陈伟业</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王蒙</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陈舟</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张民</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bookmarkStart w:id="0" w:name="_GoBack" w:colFirst="1" w:colLast="1"/>
            <w:r w:rsidRPr="00C41508">
              <w:rPr>
                <w:rFonts w:ascii="宋体" w:hAnsi="宋体" w:cs="宋体" w:hint="eastAsia"/>
                <w:kern w:val="0"/>
                <w:sz w:val="20"/>
                <w:szCs w:val="20"/>
              </w:rPr>
              <w:t>92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功能物质保活增效剂的研发与增效机理研究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董晶晶</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赵飞</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张宇辰</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刘之广</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基于Meta分析：控释肥对玉米产量和氮素利用的研究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苗天宇</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土管英18-5</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储备</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王泽童</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张民</w:t>
            </w:r>
          </w:p>
        </w:tc>
      </w:tr>
      <w:tr w:rsidR="00C41508" w:rsidRPr="00C41508" w:rsidTr="00C4150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94</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控释钾肥对小麦</w:t>
            </w:r>
            <w:r w:rsidRPr="00C41508">
              <w:rPr>
                <w:rFonts w:ascii="宋体" w:hAnsi="宋体" w:cs="宋体"/>
                <w:kern w:val="0"/>
                <w:sz w:val="20"/>
                <w:szCs w:val="20"/>
              </w:rPr>
              <w:t>/</w:t>
            </w:r>
            <w:r w:rsidRPr="00C41508">
              <w:rPr>
                <w:rFonts w:ascii="宋体" w:hAnsi="宋体" w:cs="宋体" w:hint="eastAsia"/>
                <w:kern w:val="0"/>
                <w:sz w:val="20"/>
                <w:szCs w:val="20"/>
              </w:rPr>
              <w:t>玉米体系产量和土壤养分状况的影响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邱丽雪</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潘廷亮</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王朝阳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刘之广</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95</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缓控释肥配伍腐植酸对小麦/玉米增产增效机理研究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王姝娴</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资环18-2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满岳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张佳凝</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刘之广</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96</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不同链长的全氟化合物对土壤呼吸的影响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车佳祥</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赵璐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艾旭龙</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王凤花</w:t>
            </w:r>
          </w:p>
        </w:tc>
      </w:tr>
      <w:bookmarkEnd w:id="0"/>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97</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不同链长的全氟化合物对土壤酶活性的影响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何群</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环科18-2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徐雪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李东泽</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王凤花</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lastRenderedPageBreak/>
              <w:t>98</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化学合成型缓释肥料的制备及其对菠菜生长的影响</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谷旭晗</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环生18-2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范琪</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程冬冬</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99</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基于新型模式下的农村宅基地整理潜力分析—以日照市莒县小店镇后葛杭州村为例</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高源</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张晴</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冯珂佳</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闵祥宇</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100</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多金属氧酸盐去除硝酸盐氮</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岳婧媛</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张运</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董畅</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付伟章</w:t>
            </w:r>
          </w:p>
        </w:tc>
      </w:tr>
      <w:tr w:rsidR="00C41508" w:rsidRPr="00C41508" w:rsidTr="00C4150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101</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肟菌酯在不同土壤中对赤子爱胜蚓的氧化应激效应</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宋慧</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环工</w:t>
            </w:r>
            <w:r w:rsidRPr="00C41508">
              <w:rPr>
                <w:color w:val="FF0000"/>
                <w:kern w:val="0"/>
                <w:sz w:val="24"/>
              </w:rPr>
              <w:t>18-2</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杜桂泉</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单体芬</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朱鲁生</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102</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以济宁市为例对采煤塌陷区为主的土地复垦工作的研究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罗心雨</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土管英18-1</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孙小媛</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杜丹妮</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单一诺</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李新举</w:t>
            </w:r>
          </w:p>
        </w:tc>
      </w:tr>
      <w:tr w:rsidR="00C41508" w:rsidRPr="00C41508" w:rsidTr="00C4150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103</w:t>
            </w:r>
          </w:p>
        </w:tc>
        <w:tc>
          <w:tcPr>
            <w:tcW w:w="770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济南市高新区孙村矿山复垦研究</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邱怡雯</w:t>
            </w:r>
          </w:p>
        </w:tc>
        <w:tc>
          <w:tcPr>
            <w:tcW w:w="1418"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土管英18-3</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张力</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508" w:rsidRPr="00C41508" w:rsidRDefault="00C41508" w:rsidP="00C41508">
            <w:pPr>
              <w:widowControl/>
              <w:jc w:val="center"/>
              <w:rPr>
                <w:rFonts w:ascii="宋体" w:hAnsi="宋体" w:cs="宋体" w:hint="eastAsia"/>
                <w:kern w:val="0"/>
                <w:sz w:val="20"/>
                <w:szCs w:val="20"/>
              </w:rPr>
            </w:pPr>
            <w:r w:rsidRPr="00C41508">
              <w:rPr>
                <w:rFonts w:ascii="宋体" w:hAnsi="宋体" w:cs="宋体" w:hint="eastAsia"/>
                <w:kern w:val="0"/>
                <w:sz w:val="20"/>
                <w:szCs w:val="20"/>
              </w:rPr>
              <w:t>李新举</w:t>
            </w:r>
          </w:p>
        </w:tc>
      </w:tr>
    </w:tbl>
    <w:p w:rsidR="0015029C" w:rsidRPr="0015029C" w:rsidRDefault="0015029C" w:rsidP="007F093C">
      <w:pPr>
        <w:spacing w:line="500" w:lineRule="exact"/>
        <w:ind w:right="560"/>
        <w:rPr>
          <w:rFonts w:ascii="仿宋_GB2312" w:eastAsia="仿宋_GB2312" w:hint="eastAsia"/>
          <w:sz w:val="28"/>
          <w:szCs w:val="28"/>
        </w:rPr>
      </w:pPr>
    </w:p>
    <w:sectPr w:rsidR="0015029C" w:rsidRPr="0015029C" w:rsidSect="0049513E">
      <w:pgSz w:w="16838" w:h="11906" w:orient="landscape"/>
      <w:pgMar w:top="567" w:right="567" w:bottom="567" w:left="56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FDB" w:rsidRDefault="005E4FDB" w:rsidP="00231D7F">
      <w:r>
        <w:separator/>
      </w:r>
    </w:p>
  </w:endnote>
  <w:endnote w:type="continuationSeparator" w:id="0">
    <w:p w:rsidR="005E4FDB" w:rsidRDefault="005E4FDB" w:rsidP="0023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7A"/>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FDB" w:rsidRDefault="005E4FDB" w:rsidP="00231D7F">
      <w:r>
        <w:separator/>
      </w:r>
    </w:p>
  </w:footnote>
  <w:footnote w:type="continuationSeparator" w:id="0">
    <w:p w:rsidR="005E4FDB" w:rsidRDefault="005E4FDB" w:rsidP="00231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9C"/>
    <w:rsid w:val="0004044C"/>
    <w:rsid w:val="000853E0"/>
    <w:rsid w:val="000B39CC"/>
    <w:rsid w:val="000C10A9"/>
    <w:rsid w:val="00111838"/>
    <w:rsid w:val="0015029C"/>
    <w:rsid w:val="0016232F"/>
    <w:rsid w:val="0017128E"/>
    <w:rsid w:val="001C31E3"/>
    <w:rsid w:val="001F0F1E"/>
    <w:rsid w:val="001F73D4"/>
    <w:rsid w:val="00200390"/>
    <w:rsid w:val="00231D7F"/>
    <w:rsid w:val="002A47F7"/>
    <w:rsid w:val="002C71E8"/>
    <w:rsid w:val="00445A80"/>
    <w:rsid w:val="0049513E"/>
    <w:rsid w:val="004A6972"/>
    <w:rsid w:val="004C1A2D"/>
    <w:rsid w:val="004E7CEE"/>
    <w:rsid w:val="005B65DA"/>
    <w:rsid w:val="005C0D76"/>
    <w:rsid w:val="005D32E4"/>
    <w:rsid w:val="005E4FDB"/>
    <w:rsid w:val="00616BD1"/>
    <w:rsid w:val="00696DC9"/>
    <w:rsid w:val="00722429"/>
    <w:rsid w:val="00730224"/>
    <w:rsid w:val="00732C9A"/>
    <w:rsid w:val="0075039E"/>
    <w:rsid w:val="007A24DF"/>
    <w:rsid w:val="007F093C"/>
    <w:rsid w:val="008B2EB4"/>
    <w:rsid w:val="008E2349"/>
    <w:rsid w:val="00942C52"/>
    <w:rsid w:val="00944F4F"/>
    <w:rsid w:val="009905CC"/>
    <w:rsid w:val="009F4238"/>
    <w:rsid w:val="00B27743"/>
    <w:rsid w:val="00B65534"/>
    <w:rsid w:val="00B911BA"/>
    <w:rsid w:val="00BF2AE5"/>
    <w:rsid w:val="00C41508"/>
    <w:rsid w:val="00DB7C09"/>
    <w:rsid w:val="00E34FE8"/>
    <w:rsid w:val="00E553F0"/>
    <w:rsid w:val="00EC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2EAC6D-6654-4D71-B5DC-5A120939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029C"/>
    <w:pPr>
      <w:ind w:leftChars="2500" w:left="100"/>
    </w:pPr>
  </w:style>
  <w:style w:type="paragraph" w:styleId="a4">
    <w:name w:val="header"/>
    <w:basedOn w:val="a"/>
    <w:link w:val="Char"/>
    <w:rsid w:val="00231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31D7F"/>
    <w:rPr>
      <w:kern w:val="2"/>
      <w:sz w:val="18"/>
      <w:szCs w:val="18"/>
    </w:rPr>
  </w:style>
  <w:style w:type="paragraph" w:styleId="a5">
    <w:name w:val="footer"/>
    <w:basedOn w:val="a"/>
    <w:link w:val="Char0"/>
    <w:rsid w:val="00231D7F"/>
    <w:pPr>
      <w:tabs>
        <w:tab w:val="center" w:pos="4153"/>
        <w:tab w:val="right" w:pos="8306"/>
      </w:tabs>
      <w:snapToGrid w:val="0"/>
      <w:jc w:val="left"/>
    </w:pPr>
    <w:rPr>
      <w:sz w:val="18"/>
      <w:szCs w:val="18"/>
    </w:rPr>
  </w:style>
  <w:style w:type="character" w:customStyle="1" w:styleId="Char0">
    <w:name w:val="页脚 Char"/>
    <w:basedOn w:val="a0"/>
    <w:link w:val="a5"/>
    <w:rsid w:val="00231D7F"/>
    <w:rPr>
      <w:kern w:val="2"/>
      <w:sz w:val="18"/>
      <w:szCs w:val="18"/>
    </w:rPr>
  </w:style>
  <w:style w:type="character" w:styleId="a6">
    <w:name w:val="Hyperlink"/>
    <w:basedOn w:val="a0"/>
    <w:uiPriority w:val="99"/>
    <w:unhideWhenUsed/>
    <w:rsid w:val="00616BD1"/>
    <w:rPr>
      <w:color w:val="0000FF"/>
      <w:u w:val="single"/>
    </w:rPr>
  </w:style>
  <w:style w:type="character" w:styleId="a7">
    <w:name w:val="FollowedHyperlink"/>
    <w:basedOn w:val="a0"/>
    <w:uiPriority w:val="99"/>
    <w:unhideWhenUsed/>
    <w:rsid w:val="00616BD1"/>
    <w:rPr>
      <w:color w:val="800080"/>
      <w:u w:val="single"/>
    </w:rPr>
  </w:style>
  <w:style w:type="paragraph" w:customStyle="1" w:styleId="font5">
    <w:name w:val="font5"/>
    <w:basedOn w:val="a"/>
    <w:rsid w:val="00616BD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16BD1"/>
    <w:pPr>
      <w:widowControl/>
      <w:spacing w:before="100" w:beforeAutospacing="1" w:after="100" w:afterAutospacing="1"/>
      <w:jc w:val="left"/>
    </w:pPr>
    <w:rPr>
      <w:rFonts w:ascii="宋体" w:hAnsi="宋体" w:cs="宋体"/>
      <w:kern w:val="0"/>
      <w:sz w:val="16"/>
      <w:szCs w:val="16"/>
    </w:rPr>
  </w:style>
  <w:style w:type="paragraph" w:customStyle="1" w:styleId="font7">
    <w:name w:val="font7"/>
    <w:basedOn w:val="a"/>
    <w:rsid w:val="00616BD1"/>
    <w:pPr>
      <w:widowControl/>
      <w:spacing w:before="100" w:beforeAutospacing="1" w:after="100" w:afterAutospacing="1"/>
      <w:jc w:val="left"/>
    </w:pPr>
    <w:rPr>
      <w:rFonts w:ascii="宋体" w:hAnsi="宋体" w:cs="宋体"/>
      <w:color w:val="000000"/>
      <w:kern w:val="0"/>
      <w:sz w:val="16"/>
      <w:szCs w:val="16"/>
    </w:rPr>
  </w:style>
  <w:style w:type="paragraph" w:customStyle="1" w:styleId="font8">
    <w:name w:val="font8"/>
    <w:basedOn w:val="a"/>
    <w:rsid w:val="00616BD1"/>
    <w:pPr>
      <w:widowControl/>
      <w:spacing w:before="100" w:beforeAutospacing="1" w:after="100" w:afterAutospacing="1"/>
      <w:jc w:val="left"/>
    </w:pPr>
    <w:rPr>
      <w:kern w:val="0"/>
      <w:sz w:val="16"/>
      <w:szCs w:val="16"/>
    </w:rPr>
  </w:style>
  <w:style w:type="paragraph" w:customStyle="1" w:styleId="xl65">
    <w:name w:val="xl65"/>
    <w:basedOn w:val="a"/>
    <w:rsid w:val="00616BD1"/>
    <w:pPr>
      <w:widowControl/>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rsid w:val="00616BD1"/>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
    <w:rsid w:val="00616BD1"/>
    <w:pPr>
      <w:widowControl/>
      <w:spacing w:before="100" w:beforeAutospacing="1" w:after="100" w:afterAutospacing="1"/>
      <w:jc w:val="center"/>
      <w:textAlignment w:val="center"/>
    </w:pPr>
    <w:rPr>
      <w:kern w:val="0"/>
      <w:sz w:val="20"/>
      <w:szCs w:val="20"/>
    </w:rPr>
  </w:style>
  <w:style w:type="paragraph" w:customStyle="1" w:styleId="xl68">
    <w:name w:val="xl68"/>
    <w:basedOn w:val="a"/>
    <w:rsid w:val="00616BD1"/>
    <w:pPr>
      <w:widowControl/>
      <w:spacing w:before="100" w:beforeAutospacing="1" w:after="100" w:afterAutospacing="1"/>
      <w:jc w:val="center"/>
    </w:pPr>
    <w:rPr>
      <w:rFonts w:ascii="宋体" w:hAnsi="宋体" w:cs="宋体"/>
      <w:kern w:val="0"/>
      <w:sz w:val="20"/>
      <w:szCs w:val="20"/>
    </w:rPr>
  </w:style>
  <w:style w:type="paragraph" w:customStyle="1" w:styleId="xl69">
    <w:name w:val="xl69"/>
    <w:basedOn w:val="a"/>
    <w:rsid w:val="00616BD1"/>
    <w:pPr>
      <w:widowControl/>
      <w:spacing w:before="100" w:beforeAutospacing="1" w:after="100" w:afterAutospacing="1"/>
      <w:jc w:val="center"/>
      <w:textAlignment w:val="center"/>
    </w:pPr>
    <w:rPr>
      <w:rFonts w:ascii="宋体" w:hAnsi="宋体" w:cs="宋体"/>
      <w:kern w:val="0"/>
      <w:sz w:val="20"/>
      <w:szCs w:val="20"/>
    </w:rPr>
  </w:style>
  <w:style w:type="paragraph" w:customStyle="1" w:styleId="xl70">
    <w:name w:val="xl70"/>
    <w:basedOn w:val="a"/>
    <w:rsid w:val="00616BD1"/>
    <w:pPr>
      <w:widowControl/>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rsid w:val="00616BD1"/>
    <w:pPr>
      <w:widowControl/>
      <w:spacing w:before="100" w:beforeAutospacing="1" w:after="100" w:afterAutospacing="1"/>
      <w:jc w:val="left"/>
      <w:textAlignment w:val="center"/>
    </w:pPr>
    <w:rPr>
      <w:rFonts w:ascii="宋体" w:hAnsi="宋体" w:cs="宋体"/>
      <w:kern w:val="0"/>
      <w:sz w:val="20"/>
      <w:szCs w:val="20"/>
    </w:rPr>
  </w:style>
  <w:style w:type="paragraph" w:customStyle="1" w:styleId="xl72">
    <w:name w:val="xl72"/>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6">
    <w:name w:val="xl76"/>
    <w:basedOn w:val="a"/>
    <w:rsid w:val="00616BD1"/>
    <w:pPr>
      <w:widowControl/>
      <w:spacing w:before="100" w:beforeAutospacing="1" w:after="100" w:afterAutospacing="1"/>
      <w:jc w:val="center"/>
    </w:pPr>
    <w:rPr>
      <w:rFonts w:ascii="宋体" w:hAnsi="宋体" w:cs="宋体"/>
      <w:kern w:val="0"/>
      <w:sz w:val="16"/>
      <w:szCs w:val="16"/>
    </w:rPr>
  </w:style>
  <w:style w:type="paragraph" w:customStyle="1" w:styleId="xl77">
    <w:name w:val="xl77"/>
    <w:basedOn w:val="a"/>
    <w:rsid w:val="00616BD1"/>
    <w:pPr>
      <w:widowControl/>
      <w:spacing w:before="100" w:beforeAutospacing="1" w:after="100" w:afterAutospacing="1"/>
      <w:jc w:val="center"/>
      <w:textAlignment w:val="center"/>
    </w:pPr>
    <w:rPr>
      <w:rFonts w:ascii="宋体" w:hAnsi="宋体" w:cs="宋体"/>
      <w:kern w:val="0"/>
      <w:sz w:val="16"/>
      <w:szCs w:val="16"/>
    </w:rPr>
  </w:style>
  <w:style w:type="paragraph" w:customStyle="1" w:styleId="xl78">
    <w:name w:val="xl78"/>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79">
    <w:name w:val="xl79"/>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81">
    <w:name w:val="xl81"/>
    <w:basedOn w:val="a"/>
    <w:rsid w:val="00616BD1"/>
    <w:pPr>
      <w:widowControl/>
      <w:spacing w:before="100" w:beforeAutospacing="1" w:after="100" w:afterAutospacing="1"/>
      <w:jc w:val="center"/>
      <w:textAlignment w:val="center"/>
    </w:pPr>
    <w:rPr>
      <w:rFonts w:ascii="宋体" w:hAnsi="宋体" w:cs="宋体"/>
      <w:kern w:val="0"/>
      <w:sz w:val="16"/>
      <w:szCs w:val="16"/>
    </w:rPr>
  </w:style>
  <w:style w:type="paragraph" w:customStyle="1" w:styleId="xl82">
    <w:name w:val="xl82"/>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84">
    <w:name w:val="xl84"/>
    <w:basedOn w:val="a"/>
    <w:rsid w:val="00616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font9">
    <w:name w:val="font9"/>
    <w:basedOn w:val="a"/>
    <w:rsid w:val="0049513E"/>
    <w:pPr>
      <w:widowControl/>
      <w:spacing w:before="100" w:beforeAutospacing="1" w:after="100" w:afterAutospacing="1"/>
      <w:jc w:val="left"/>
    </w:pPr>
    <w:rPr>
      <w:rFonts w:ascii="宋体" w:hAnsi="宋体" w:cs="宋体"/>
      <w:kern w:val="0"/>
      <w:szCs w:val="21"/>
    </w:rPr>
  </w:style>
  <w:style w:type="paragraph" w:customStyle="1" w:styleId="font10">
    <w:name w:val="font10"/>
    <w:basedOn w:val="a"/>
    <w:rsid w:val="0049513E"/>
    <w:pPr>
      <w:widowControl/>
      <w:spacing w:before="100" w:beforeAutospacing="1" w:after="100" w:afterAutospacing="1"/>
      <w:jc w:val="left"/>
    </w:pPr>
    <w:rPr>
      <w:rFonts w:ascii="宋体" w:hAnsi="宋体" w:cs="宋体"/>
      <w:color w:val="36363D"/>
      <w:kern w:val="0"/>
      <w:sz w:val="24"/>
    </w:rPr>
  </w:style>
  <w:style w:type="paragraph" w:customStyle="1" w:styleId="font11">
    <w:name w:val="font11"/>
    <w:basedOn w:val="a"/>
    <w:rsid w:val="0049513E"/>
    <w:pPr>
      <w:widowControl/>
      <w:spacing w:before="100" w:beforeAutospacing="1" w:after="100" w:afterAutospacing="1"/>
      <w:jc w:val="left"/>
    </w:pPr>
    <w:rPr>
      <w:color w:val="36363D"/>
      <w:kern w:val="0"/>
      <w:sz w:val="24"/>
    </w:rPr>
  </w:style>
  <w:style w:type="paragraph" w:customStyle="1" w:styleId="font12">
    <w:name w:val="font12"/>
    <w:basedOn w:val="a"/>
    <w:rsid w:val="0049513E"/>
    <w:pPr>
      <w:widowControl/>
      <w:spacing w:before="100" w:beforeAutospacing="1" w:after="100" w:afterAutospacing="1"/>
      <w:jc w:val="left"/>
    </w:pPr>
    <w:rPr>
      <w:rFonts w:ascii="宋体" w:hAnsi="宋体" w:cs="宋体"/>
      <w:color w:val="FF0000"/>
      <w:kern w:val="0"/>
      <w:sz w:val="24"/>
    </w:rPr>
  </w:style>
  <w:style w:type="paragraph" w:customStyle="1" w:styleId="font13">
    <w:name w:val="font13"/>
    <w:basedOn w:val="a"/>
    <w:rsid w:val="0049513E"/>
    <w:pPr>
      <w:widowControl/>
      <w:spacing w:before="100" w:beforeAutospacing="1" w:after="100" w:afterAutospacing="1"/>
      <w:jc w:val="left"/>
    </w:pPr>
    <w:rPr>
      <w:color w:val="FF0000"/>
      <w:kern w:val="0"/>
      <w:sz w:val="24"/>
    </w:rPr>
  </w:style>
  <w:style w:type="paragraph" w:customStyle="1" w:styleId="font14">
    <w:name w:val="font14"/>
    <w:basedOn w:val="a"/>
    <w:rsid w:val="0049513E"/>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4951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4951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597">
      <w:bodyDiv w:val="1"/>
      <w:marLeft w:val="0"/>
      <w:marRight w:val="0"/>
      <w:marTop w:val="0"/>
      <w:marBottom w:val="0"/>
      <w:divBdr>
        <w:top w:val="none" w:sz="0" w:space="0" w:color="auto"/>
        <w:left w:val="none" w:sz="0" w:space="0" w:color="auto"/>
        <w:bottom w:val="none" w:sz="0" w:space="0" w:color="auto"/>
        <w:right w:val="none" w:sz="0" w:space="0" w:color="auto"/>
      </w:divBdr>
    </w:div>
    <w:div w:id="213662644">
      <w:bodyDiv w:val="1"/>
      <w:marLeft w:val="0"/>
      <w:marRight w:val="0"/>
      <w:marTop w:val="0"/>
      <w:marBottom w:val="0"/>
      <w:divBdr>
        <w:top w:val="none" w:sz="0" w:space="0" w:color="auto"/>
        <w:left w:val="none" w:sz="0" w:space="0" w:color="auto"/>
        <w:bottom w:val="none" w:sz="0" w:space="0" w:color="auto"/>
        <w:right w:val="none" w:sz="0" w:space="0" w:color="auto"/>
      </w:divBdr>
    </w:div>
    <w:div w:id="283580518">
      <w:bodyDiv w:val="1"/>
      <w:marLeft w:val="0"/>
      <w:marRight w:val="0"/>
      <w:marTop w:val="0"/>
      <w:marBottom w:val="0"/>
      <w:divBdr>
        <w:top w:val="none" w:sz="0" w:space="0" w:color="auto"/>
        <w:left w:val="none" w:sz="0" w:space="0" w:color="auto"/>
        <w:bottom w:val="none" w:sz="0" w:space="0" w:color="auto"/>
        <w:right w:val="none" w:sz="0" w:space="0" w:color="auto"/>
      </w:divBdr>
    </w:div>
    <w:div w:id="308369634">
      <w:bodyDiv w:val="1"/>
      <w:marLeft w:val="0"/>
      <w:marRight w:val="0"/>
      <w:marTop w:val="0"/>
      <w:marBottom w:val="0"/>
      <w:divBdr>
        <w:top w:val="none" w:sz="0" w:space="0" w:color="auto"/>
        <w:left w:val="none" w:sz="0" w:space="0" w:color="auto"/>
        <w:bottom w:val="none" w:sz="0" w:space="0" w:color="auto"/>
        <w:right w:val="none" w:sz="0" w:space="0" w:color="auto"/>
      </w:divBdr>
    </w:div>
    <w:div w:id="327028221">
      <w:bodyDiv w:val="1"/>
      <w:marLeft w:val="0"/>
      <w:marRight w:val="0"/>
      <w:marTop w:val="0"/>
      <w:marBottom w:val="0"/>
      <w:divBdr>
        <w:top w:val="none" w:sz="0" w:space="0" w:color="auto"/>
        <w:left w:val="none" w:sz="0" w:space="0" w:color="auto"/>
        <w:bottom w:val="none" w:sz="0" w:space="0" w:color="auto"/>
        <w:right w:val="none" w:sz="0" w:space="0" w:color="auto"/>
      </w:divBdr>
    </w:div>
    <w:div w:id="366950865">
      <w:bodyDiv w:val="1"/>
      <w:marLeft w:val="0"/>
      <w:marRight w:val="0"/>
      <w:marTop w:val="0"/>
      <w:marBottom w:val="0"/>
      <w:divBdr>
        <w:top w:val="none" w:sz="0" w:space="0" w:color="auto"/>
        <w:left w:val="none" w:sz="0" w:space="0" w:color="auto"/>
        <w:bottom w:val="none" w:sz="0" w:space="0" w:color="auto"/>
        <w:right w:val="none" w:sz="0" w:space="0" w:color="auto"/>
      </w:divBdr>
    </w:div>
    <w:div w:id="548299795">
      <w:bodyDiv w:val="1"/>
      <w:marLeft w:val="0"/>
      <w:marRight w:val="0"/>
      <w:marTop w:val="0"/>
      <w:marBottom w:val="0"/>
      <w:divBdr>
        <w:top w:val="none" w:sz="0" w:space="0" w:color="auto"/>
        <w:left w:val="none" w:sz="0" w:space="0" w:color="auto"/>
        <w:bottom w:val="none" w:sz="0" w:space="0" w:color="auto"/>
        <w:right w:val="none" w:sz="0" w:space="0" w:color="auto"/>
      </w:divBdr>
    </w:div>
    <w:div w:id="598607896">
      <w:bodyDiv w:val="1"/>
      <w:marLeft w:val="0"/>
      <w:marRight w:val="0"/>
      <w:marTop w:val="0"/>
      <w:marBottom w:val="0"/>
      <w:divBdr>
        <w:top w:val="none" w:sz="0" w:space="0" w:color="auto"/>
        <w:left w:val="none" w:sz="0" w:space="0" w:color="auto"/>
        <w:bottom w:val="none" w:sz="0" w:space="0" w:color="auto"/>
        <w:right w:val="none" w:sz="0" w:space="0" w:color="auto"/>
      </w:divBdr>
    </w:div>
    <w:div w:id="682905028">
      <w:bodyDiv w:val="1"/>
      <w:marLeft w:val="0"/>
      <w:marRight w:val="0"/>
      <w:marTop w:val="0"/>
      <w:marBottom w:val="0"/>
      <w:divBdr>
        <w:top w:val="none" w:sz="0" w:space="0" w:color="auto"/>
        <w:left w:val="none" w:sz="0" w:space="0" w:color="auto"/>
        <w:bottom w:val="none" w:sz="0" w:space="0" w:color="auto"/>
        <w:right w:val="none" w:sz="0" w:space="0" w:color="auto"/>
      </w:divBdr>
    </w:div>
    <w:div w:id="769358205">
      <w:bodyDiv w:val="1"/>
      <w:marLeft w:val="0"/>
      <w:marRight w:val="0"/>
      <w:marTop w:val="0"/>
      <w:marBottom w:val="0"/>
      <w:divBdr>
        <w:top w:val="none" w:sz="0" w:space="0" w:color="auto"/>
        <w:left w:val="none" w:sz="0" w:space="0" w:color="auto"/>
        <w:bottom w:val="none" w:sz="0" w:space="0" w:color="auto"/>
        <w:right w:val="none" w:sz="0" w:space="0" w:color="auto"/>
      </w:divBdr>
    </w:div>
    <w:div w:id="783503533">
      <w:bodyDiv w:val="1"/>
      <w:marLeft w:val="0"/>
      <w:marRight w:val="0"/>
      <w:marTop w:val="0"/>
      <w:marBottom w:val="0"/>
      <w:divBdr>
        <w:top w:val="none" w:sz="0" w:space="0" w:color="auto"/>
        <w:left w:val="none" w:sz="0" w:space="0" w:color="auto"/>
        <w:bottom w:val="none" w:sz="0" w:space="0" w:color="auto"/>
        <w:right w:val="none" w:sz="0" w:space="0" w:color="auto"/>
      </w:divBdr>
    </w:div>
    <w:div w:id="902832671">
      <w:bodyDiv w:val="1"/>
      <w:marLeft w:val="0"/>
      <w:marRight w:val="0"/>
      <w:marTop w:val="0"/>
      <w:marBottom w:val="0"/>
      <w:divBdr>
        <w:top w:val="none" w:sz="0" w:space="0" w:color="auto"/>
        <w:left w:val="none" w:sz="0" w:space="0" w:color="auto"/>
        <w:bottom w:val="none" w:sz="0" w:space="0" w:color="auto"/>
        <w:right w:val="none" w:sz="0" w:space="0" w:color="auto"/>
      </w:divBdr>
    </w:div>
    <w:div w:id="909509990">
      <w:bodyDiv w:val="1"/>
      <w:marLeft w:val="0"/>
      <w:marRight w:val="0"/>
      <w:marTop w:val="0"/>
      <w:marBottom w:val="0"/>
      <w:divBdr>
        <w:top w:val="none" w:sz="0" w:space="0" w:color="auto"/>
        <w:left w:val="none" w:sz="0" w:space="0" w:color="auto"/>
        <w:bottom w:val="none" w:sz="0" w:space="0" w:color="auto"/>
        <w:right w:val="none" w:sz="0" w:space="0" w:color="auto"/>
      </w:divBdr>
    </w:div>
    <w:div w:id="1324121688">
      <w:bodyDiv w:val="1"/>
      <w:marLeft w:val="0"/>
      <w:marRight w:val="0"/>
      <w:marTop w:val="0"/>
      <w:marBottom w:val="0"/>
      <w:divBdr>
        <w:top w:val="none" w:sz="0" w:space="0" w:color="auto"/>
        <w:left w:val="none" w:sz="0" w:space="0" w:color="auto"/>
        <w:bottom w:val="none" w:sz="0" w:space="0" w:color="auto"/>
        <w:right w:val="none" w:sz="0" w:space="0" w:color="auto"/>
      </w:divBdr>
    </w:div>
    <w:div w:id="1385836840">
      <w:bodyDiv w:val="1"/>
      <w:marLeft w:val="0"/>
      <w:marRight w:val="0"/>
      <w:marTop w:val="0"/>
      <w:marBottom w:val="0"/>
      <w:divBdr>
        <w:top w:val="none" w:sz="0" w:space="0" w:color="auto"/>
        <w:left w:val="none" w:sz="0" w:space="0" w:color="auto"/>
        <w:bottom w:val="none" w:sz="0" w:space="0" w:color="auto"/>
        <w:right w:val="none" w:sz="0" w:space="0" w:color="auto"/>
      </w:divBdr>
    </w:div>
    <w:div w:id="1593707927">
      <w:bodyDiv w:val="1"/>
      <w:marLeft w:val="0"/>
      <w:marRight w:val="0"/>
      <w:marTop w:val="0"/>
      <w:marBottom w:val="0"/>
      <w:divBdr>
        <w:top w:val="none" w:sz="0" w:space="0" w:color="auto"/>
        <w:left w:val="none" w:sz="0" w:space="0" w:color="auto"/>
        <w:bottom w:val="none" w:sz="0" w:space="0" w:color="auto"/>
        <w:right w:val="none" w:sz="0" w:space="0" w:color="auto"/>
      </w:divBdr>
    </w:div>
    <w:div w:id="1616212943">
      <w:bodyDiv w:val="1"/>
      <w:marLeft w:val="0"/>
      <w:marRight w:val="0"/>
      <w:marTop w:val="0"/>
      <w:marBottom w:val="0"/>
      <w:divBdr>
        <w:top w:val="none" w:sz="0" w:space="0" w:color="auto"/>
        <w:left w:val="none" w:sz="0" w:space="0" w:color="auto"/>
        <w:bottom w:val="none" w:sz="0" w:space="0" w:color="auto"/>
        <w:right w:val="none" w:sz="0" w:space="0" w:color="auto"/>
      </w:divBdr>
    </w:div>
    <w:div w:id="1650940630">
      <w:bodyDiv w:val="1"/>
      <w:marLeft w:val="0"/>
      <w:marRight w:val="0"/>
      <w:marTop w:val="0"/>
      <w:marBottom w:val="0"/>
      <w:divBdr>
        <w:top w:val="none" w:sz="0" w:space="0" w:color="auto"/>
        <w:left w:val="none" w:sz="0" w:space="0" w:color="auto"/>
        <w:bottom w:val="none" w:sz="0" w:space="0" w:color="auto"/>
        <w:right w:val="none" w:sz="0" w:space="0" w:color="auto"/>
      </w:divBdr>
    </w:div>
    <w:div w:id="1689791550">
      <w:bodyDiv w:val="1"/>
      <w:marLeft w:val="0"/>
      <w:marRight w:val="0"/>
      <w:marTop w:val="0"/>
      <w:marBottom w:val="0"/>
      <w:divBdr>
        <w:top w:val="none" w:sz="0" w:space="0" w:color="auto"/>
        <w:left w:val="none" w:sz="0" w:space="0" w:color="auto"/>
        <w:bottom w:val="none" w:sz="0" w:space="0" w:color="auto"/>
        <w:right w:val="none" w:sz="0" w:space="0" w:color="auto"/>
      </w:divBdr>
    </w:div>
    <w:div w:id="1806922050">
      <w:bodyDiv w:val="1"/>
      <w:marLeft w:val="0"/>
      <w:marRight w:val="0"/>
      <w:marTop w:val="0"/>
      <w:marBottom w:val="0"/>
      <w:divBdr>
        <w:top w:val="none" w:sz="0" w:space="0" w:color="auto"/>
        <w:left w:val="none" w:sz="0" w:space="0" w:color="auto"/>
        <w:bottom w:val="none" w:sz="0" w:space="0" w:color="auto"/>
        <w:right w:val="none" w:sz="0" w:space="0" w:color="auto"/>
      </w:divBdr>
    </w:div>
    <w:div w:id="1809123882">
      <w:bodyDiv w:val="1"/>
      <w:marLeft w:val="0"/>
      <w:marRight w:val="0"/>
      <w:marTop w:val="0"/>
      <w:marBottom w:val="0"/>
      <w:divBdr>
        <w:top w:val="none" w:sz="0" w:space="0" w:color="auto"/>
        <w:left w:val="none" w:sz="0" w:space="0" w:color="auto"/>
        <w:bottom w:val="none" w:sz="0" w:space="0" w:color="auto"/>
        <w:right w:val="none" w:sz="0" w:space="0" w:color="auto"/>
      </w:divBdr>
    </w:div>
    <w:div w:id="1847668798">
      <w:bodyDiv w:val="1"/>
      <w:marLeft w:val="0"/>
      <w:marRight w:val="0"/>
      <w:marTop w:val="0"/>
      <w:marBottom w:val="0"/>
      <w:divBdr>
        <w:top w:val="none" w:sz="0" w:space="0" w:color="auto"/>
        <w:left w:val="none" w:sz="0" w:space="0" w:color="auto"/>
        <w:bottom w:val="none" w:sz="0" w:space="0" w:color="auto"/>
        <w:right w:val="none" w:sz="0" w:space="0" w:color="auto"/>
      </w:divBdr>
    </w:div>
    <w:div w:id="1888954599">
      <w:bodyDiv w:val="1"/>
      <w:marLeft w:val="0"/>
      <w:marRight w:val="0"/>
      <w:marTop w:val="0"/>
      <w:marBottom w:val="0"/>
      <w:divBdr>
        <w:top w:val="none" w:sz="0" w:space="0" w:color="auto"/>
        <w:left w:val="none" w:sz="0" w:space="0" w:color="auto"/>
        <w:bottom w:val="none" w:sz="0" w:space="0" w:color="auto"/>
        <w:right w:val="none" w:sz="0" w:space="0" w:color="auto"/>
      </w:divBdr>
    </w:div>
    <w:div w:id="1925188496">
      <w:bodyDiv w:val="1"/>
      <w:marLeft w:val="0"/>
      <w:marRight w:val="0"/>
      <w:marTop w:val="0"/>
      <w:marBottom w:val="0"/>
      <w:divBdr>
        <w:top w:val="none" w:sz="0" w:space="0" w:color="auto"/>
        <w:left w:val="none" w:sz="0" w:space="0" w:color="auto"/>
        <w:bottom w:val="none" w:sz="0" w:space="0" w:color="auto"/>
        <w:right w:val="none" w:sz="0" w:space="0" w:color="auto"/>
      </w:divBdr>
    </w:div>
    <w:div w:id="19941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825</Words>
  <Characters>4705</Characters>
  <Application>Microsoft Office Word</Application>
  <DocSecurity>0</DocSecurity>
  <Lines>39</Lines>
  <Paragraphs>11</Paragraphs>
  <ScaleCrop>false</ScaleCrop>
  <Company>Sky123.Org</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关于公布2014年度大学生研究训练(SRT)计划</dc:title>
  <dc:subject/>
  <dc:creator>Administrator</dc:creator>
  <cp:keywords/>
  <dc:description/>
  <cp:lastModifiedBy>Administrator</cp:lastModifiedBy>
  <cp:revision>4</cp:revision>
  <cp:lastPrinted>2017-11-09T03:04:00Z</cp:lastPrinted>
  <dcterms:created xsi:type="dcterms:W3CDTF">2019-11-19T02:16:00Z</dcterms:created>
  <dcterms:modified xsi:type="dcterms:W3CDTF">2019-11-25T02:36:00Z</dcterms:modified>
</cp:coreProperties>
</file>