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100"/>
        <w:jc w:val="center"/>
        <w:rPr>
          <w:rFonts w:hint="eastAsia" w:ascii="宋体" w:hAnsi="宋体"/>
          <w:b/>
          <w:sz w:val="56"/>
          <w:szCs w:val="52"/>
        </w:rPr>
      </w:pPr>
      <w:bookmarkStart w:id="0" w:name="_Toc4070"/>
      <w:r>
        <w:rPr>
          <w:rFonts w:ascii="宋体" w:hAnsi="宋体"/>
          <w:b/>
          <w:sz w:val="56"/>
          <w:szCs w:val="52"/>
        </w:rPr>
        <w:drawing>
          <wp:inline distT="0" distB="0" distL="114300" distR="114300">
            <wp:extent cx="3181350" cy="1009650"/>
            <wp:effectExtent l="0" t="0" r="19050" b="6350"/>
            <wp:docPr id="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100"/>
        <w:rPr>
          <w:rFonts w:ascii="宋体" w:hAnsi="宋体"/>
          <w:b/>
          <w:sz w:val="56"/>
          <w:szCs w:val="52"/>
        </w:rPr>
      </w:pPr>
      <w:r>
        <w:rPr>
          <w:rFonts w:hint="eastAsia" w:ascii="宋体" w:hAnsi="宋体"/>
          <w:b/>
          <w:sz w:val="56"/>
          <w:szCs w:val="52"/>
        </w:rPr>
        <w:t>维普毕业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论文</w:t>
      </w:r>
      <w:r>
        <w:rPr>
          <w:rFonts w:hint="eastAsia" w:ascii="宋体" w:hAnsi="宋体"/>
          <w:b/>
          <w:sz w:val="56"/>
          <w:szCs w:val="52"/>
        </w:rPr>
        <w:t>（</w:t>
      </w:r>
      <w:r>
        <w:rPr>
          <w:rFonts w:hint="eastAsia" w:ascii="宋体" w:hAnsi="宋体"/>
          <w:b/>
          <w:sz w:val="56"/>
          <w:szCs w:val="52"/>
          <w:lang w:val="en-US" w:eastAsia="zh-CN"/>
        </w:rPr>
        <w:t>设计</w:t>
      </w:r>
      <w:r>
        <w:rPr>
          <w:rFonts w:hint="eastAsia" w:ascii="宋体" w:hAnsi="宋体"/>
          <w:b/>
          <w:sz w:val="56"/>
          <w:szCs w:val="52"/>
        </w:rPr>
        <w:t>）管理系统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outlineLvl w:val="0"/>
        <w:rPr>
          <w:rFonts w:ascii="宋体" w:hAnsi="宋体"/>
          <w:b/>
          <w:sz w:val="56"/>
          <w:szCs w:val="52"/>
        </w:rPr>
      </w:pPr>
      <w:bookmarkStart w:id="1" w:name="_Toc21207"/>
      <w:r>
        <w:rPr>
          <w:rFonts w:hint="eastAsia" w:ascii="宋体" w:hAnsi="宋体"/>
          <w:b/>
          <w:sz w:val="56"/>
          <w:szCs w:val="52"/>
        </w:rPr>
        <w:t>用户操作手册</w:t>
      </w:r>
      <w:bookmarkEnd w:id="1"/>
    </w:p>
    <w:p>
      <w:pPr>
        <w:jc w:val="center"/>
        <w:rPr>
          <w:rFonts w:ascii="宋体" w:hAnsi="宋体"/>
          <w:b/>
          <w:sz w:val="48"/>
          <w:szCs w:val="52"/>
        </w:rPr>
      </w:pPr>
      <w:r>
        <w:rPr>
          <w:rFonts w:hint="eastAsia" w:ascii="宋体" w:hAnsi="宋体"/>
          <w:b/>
          <w:sz w:val="48"/>
          <w:szCs w:val="52"/>
        </w:rPr>
        <w:t>（</w:t>
      </w:r>
      <w:r>
        <w:rPr>
          <w:rFonts w:hint="eastAsia" w:ascii="宋体" w:hAnsi="宋体"/>
          <w:b/>
          <w:sz w:val="48"/>
          <w:szCs w:val="52"/>
          <w:lang w:val="en-US" w:eastAsia="zh-CN"/>
        </w:rPr>
        <w:t>评阅教师角色</w:t>
      </w:r>
      <w:r>
        <w:rPr>
          <w:rFonts w:hint="eastAsia" w:ascii="宋体" w:hAnsi="宋体"/>
          <w:b/>
          <w:sz w:val="48"/>
          <w:szCs w:val="52"/>
        </w:rPr>
        <w:t>）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重庆泛语科技有限公司</w:t>
      </w:r>
    </w:p>
    <w:p>
      <w:pPr>
        <w:ind w:firstLine="3000" w:firstLineChars="10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二〇二</w:t>
      </w:r>
      <w:r>
        <w:rPr>
          <w:rFonts w:hint="eastAsia" w:ascii="宋体" w:hAnsi="宋体"/>
          <w:sz w:val="30"/>
          <w:szCs w:val="30"/>
          <w:lang w:val="en-US" w:eastAsia="zh-CN"/>
        </w:rPr>
        <w:t>四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一</w:t>
      </w:r>
      <w:r>
        <w:rPr>
          <w:rFonts w:hint="eastAsia" w:ascii="宋体" w:hAnsi="宋体"/>
          <w:sz w:val="30"/>
          <w:szCs w:val="30"/>
        </w:rPr>
        <w:t>月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br w:type="page"/>
      </w:r>
    </w:p>
    <w:p>
      <w:pPr>
        <w:spacing w:line="240" w:lineRule="auto"/>
        <w:jc w:val="center"/>
      </w:pPr>
      <w:r>
        <w:rPr>
          <w:rFonts w:ascii="宋体" w:hAnsi="宋体"/>
        </w:rPr>
        <w:t>目录</w:t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 w:val="30"/>
          <w:szCs w:val="30"/>
        </w:rPr>
        <w:fldChar w:fldCharType="begin"/>
      </w:r>
      <w:r>
        <w:rPr>
          <w:rFonts w:hint="eastAsia" w:ascii="宋体" w:hAnsi="宋体"/>
          <w:sz w:val="30"/>
          <w:szCs w:val="30"/>
        </w:rPr>
        <w:instrText xml:space="preserve">TOC \o "1-2" \h \u </w:instrText>
      </w:r>
      <w:r>
        <w:rPr>
          <w:rFonts w:hint="eastAsia" w:ascii="宋体" w:hAnsi="宋体"/>
          <w:sz w:val="30"/>
          <w:szCs w:val="30"/>
        </w:rPr>
        <w:fldChar w:fldCharType="separate"/>
      </w: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_Toc21207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 w:ascii="宋体" w:hAnsi="宋体"/>
          <w:szCs w:val="52"/>
        </w:rPr>
        <w:t>用户操作手册</w:t>
      </w:r>
      <w:r>
        <w:tab/>
      </w:r>
      <w:r>
        <w:fldChar w:fldCharType="begin"/>
      </w:r>
      <w:r>
        <w:instrText xml:space="preserve"> PAGEREF _Toc21207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_Toc25279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default"/>
        </w:rPr>
        <w:t xml:space="preserve">一、 </w:t>
      </w:r>
      <w:r>
        <w:rPr>
          <w:rFonts w:hint="eastAsia"/>
        </w:rPr>
        <w:t>系统登录</w:t>
      </w:r>
      <w:r>
        <w:tab/>
      </w:r>
      <w:r>
        <w:fldChar w:fldCharType="begin"/>
      </w:r>
      <w:r>
        <w:instrText xml:space="preserve"> PAGEREF _Toc25279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_Toc8476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default"/>
        </w:rPr>
        <w:t xml:space="preserve">二、 </w:t>
      </w:r>
      <w:r>
        <w:rPr>
          <w:rFonts w:hint="eastAsia"/>
        </w:rPr>
        <w:t>个人设置</w:t>
      </w:r>
      <w:r>
        <w:tab/>
      </w:r>
      <w:r>
        <w:fldChar w:fldCharType="begin"/>
      </w:r>
      <w:r>
        <w:instrText xml:space="preserve"> PAGEREF _Toc8476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_Toc5500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1、个人信息</w:t>
      </w:r>
      <w:r>
        <w:tab/>
      </w:r>
      <w:r>
        <w:fldChar w:fldCharType="begin"/>
      </w:r>
      <w:r>
        <w:instrText xml:space="preserve"> PAGEREF _Toc5500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_Toc31971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2、安全中心</w:t>
      </w:r>
      <w:r>
        <w:tab/>
      </w:r>
      <w:r>
        <w:fldChar w:fldCharType="begin"/>
      </w:r>
      <w:r>
        <w:instrText xml:space="preserve"> PAGEREF _Toc31971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_Toc16455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default" w:ascii="Calibri" w:hAnsi="Calibri" w:eastAsia="宋体" w:cs="Times New Roman"/>
          <w:lang w:val="en-US" w:eastAsia="zh-CN"/>
        </w:rPr>
        <w:t xml:space="preserve">三、 </w:t>
      </w:r>
      <w:r>
        <w:rPr>
          <w:rFonts w:hint="eastAsia" w:ascii="Calibri" w:hAnsi="Calibri" w:eastAsia="宋体" w:cs="Times New Roman"/>
          <w:lang w:val="en-US" w:eastAsia="zh-CN"/>
        </w:rPr>
        <w:t>系统主流程及操作方法</w:t>
      </w:r>
      <w:r>
        <w:tab/>
      </w:r>
      <w:r>
        <w:fldChar w:fldCharType="begin"/>
      </w:r>
      <w:r>
        <w:instrText xml:space="preserve"> PAGEREF _Toc16455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_Toc29634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1、</w:t>
      </w:r>
      <w:r>
        <w:t>评分管理</w:t>
      </w:r>
      <w:r>
        <w:tab/>
      </w:r>
      <w:r>
        <w:fldChar w:fldCharType="begin"/>
      </w:r>
      <w:r>
        <w:instrText xml:space="preserve"> PAGEREF _Toc29634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_Toc24841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1.1</w:t>
      </w:r>
      <w:r>
        <w:t>评阅教师评分</w:t>
      </w:r>
      <w:r>
        <w:tab/>
      </w:r>
      <w:r>
        <w:fldChar w:fldCharType="begin"/>
      </w:r>
      <w:r>
        <w:instrText xml:space="preserve"> PAGEREF _Toc24841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_Toc16384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 w:cs="Times New Roman"/>
          <w:lang w:val="en-US" w:eastAsia="zh-CN"/>
        </w:rPr>
        <w:t>四</w:t>
      </w:r>
      <w:r>
        <w:rPr>
          <w:rFonts w:hint="eastAsia" w:ascii="Calibri" w:hAnsi="Calibri" w:eastAsia="宋体" w:cs="Times New Roman"/>
          <w:lang w:val="en-US" w:eastAsia="zh-CN"/>
        </w:rPr>
        <w:t>、下载中心</w:t>
      </w:r>
      <w:r>
        <w:tab/>
      </w:r>
      <w:r>
        <w:fldChar w:fldCharType="begin"/>
      </w:r>
      <w:r>
        <w:instrText xml:space="preserve"> PAGEREF _Toc16384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_Toc13543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、消息管理</w:t>
      </w:r>
      <w:r>
        <w:tab/>
      </w:r>
      <w:r>
        <w:fldChar w:fldCharType="begin"/>
      </w:r>
      <w:r>
        <w:instrText xml:space="preserve"> PAGEREF _Toc13543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_Toc20030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1、站内信</w:t>
      </w:r>
      <w:r>
        <w:tab/>
      </w:r>
      <w:r>
        <w:fldChar w:fldCharType="begin"/>
      </w:r>
      <w:r>
        <w:instrText xml:space="preserve"> PAGEREF _Toc20030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pStyle w:val="8"/>
        <w:tabs>
          <w:tab w:val="right" w:leader="dot" w:pos="8306"/>
        </w:tabs>
      </w:pPr>
      <w:r>
        <w:rPr>
          <w:rFonts w:hint="eastAsia" w:ascii="宋体" w:hAnsi="宋体"/>
          <w:szCs w:val="30"/>
        </w:rPr>
        <w:fldChar w:fldCharType="begin"/>
      </w:r>
      <w:r>
        <w:rPr>
          <w:rFonts w:hint="eastAsia" w:ascii="宋体" w:hAnsi="宋体"/>
          <w:szCs w:val="30"/>
        </w:rPr>
        <w:instrText xml:space="preserve"> HYPERLINK \l _Toc20937 </w:instrText>
      </w:r>
      <w:r>
        <w:rPr>
          <w:rFonts w:hint="eastAsia" w:ascii="宋体" w:hAnsi="宋体"/>
          <w:szCs w:val="30"/>
        </w:rPr>
        <w:fldChar w:fldCharType="separate"/>
      </w:r>
      <w:r>
        <w:rPr>
          <w:rFonts w:hint="eastAsia"/>
        </w:rPr>
        <w:t>2、公告管理</w:t>
      </w:r>
      <w:r>
        <w:tab/>
      </w:r>
      <w:r>
        <w:fldChar w:fldCharType="begin"/>
      </w:r>
      <w:r>
        <w:instrText xml:space="preserve"> PAGEREF _Toc20937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宋体" w:hAnsi="宋体"/>
          <w:szCs w:val="30"/>
        </w:rPr>
        <w:fldChar w:fldCharType="end"/>
      </w:r>
    </w:p>
    <w:p>
      <w:pPr>
        <w:ind w:firstLine="2100" w:firstLineChars="1000"/>
        <w:rPr>
          <w:rFonts w:hint="eastAsia" w:ascii="宋体" w:hAnsi="宋体"/>
          <w:b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Cs w:val="30"/>
        </w:rPr>
        <w:fldChar w:fldCharType="end"/>
      </w:r>
    </w:p>
    <w:p>
      <w:pPr>
        <w:ind w:firstLine="2108" w:firstLineChars="1000"/>
        <w:rPr>
          <w:rFonts w:hint="eastAsia" w:ascii="宋体" w:hAnsi="宋体"/>
          <w:b/>
          <w:szCs w:val="30"/>
        </w:rPr>
      </w:pPr>
    </w:p>
    <w:p>
      <w:pPr>
        <w:pStyle w:val="2"/>
        <w:numPr>
          <w:ilvl w:val="0"/>
          <w:numId w:val="1"/>
        </w:numPr>
        <w:spacing w:before="0" w:after="0" w:line="360" w:lineRule="auto"/>
      </w:pPr>
      <w:bookmarkStart w:id="2" w:name="_Toc25279"/>
      <w:r>
        <w:rPr>
          <w:rFonts w:hint="eastAsia"/>
        </w:rPr>
        <w:t>系统登录</w:t>
      </w:r>
      <w:bookmarkEnd w:id="0"/>
      <w:bookmarkEnd w:id="2"/>
    </w:p>
    <w:p>
      <w:pPr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</w:rPr>
        <w:t>打开网址https://vgms.fanyu.com/，选择学校“</w:t>
      </w:r>
      <w:r>
        <w:rPr>
          <w:rFonts w:hint="eastAsia" w:ascii="宋体" w:hAnsi="宋体" w:cs="宋体"/>
          <w:lang w:val="en-US" w:eastAsia="zh-CN"/>
        </w:rPr>
        <w:t>山东农业</w:t>
      </w:r>
      <w:bookmarkStart w:id="32" w:name="_GoBack"/>
      <w:bookmarkEnd w:id="32"/>
      <w:r>
        <w:rPr>
          <w:rFonts w:hint="eastAsia" w:ascii="宋体" w:hAnsi="宋体" w:cs="宋体"/>
          <w:lang w:val="en-US" w:eastAsia="zh-CN"/>
        </w:rPr>
        <w:t>大学</w:t>
      </w:r>
      <w:r>
        <w:rPr>
          <w:rFonts w:hint="eastAsia" w:ascii="宋体" w:hAnsi="宋体" w:cs="宋体"/>
        </w:rPr>
        <w:t>”，输入账号和密码（</w:t>
      </w:r>
      <w:r>
        <w:rPr>
          <w:rFonts w:hint="eastAsia" w:ascii="宋体" w:hAnsi="宋体" w:cs="宋体"/>
          <w:color w:val="FF0000"/>
        </w:rPr>
        <w:t>账号为学号/工号，初始密码：以学校通知为准）</w:t>
      </w:r>
      <w:r>
        <w:rPr>
          <w:rFonts w:hint="eastAsia" w:ascii="宋体" w:hAnsi="宋体" w:cs="宋体"/>
          <w:color w:val="000000"/>
        </w:rPr>
        <w:t>，点击登录即可。</w:t>
      </w:r>
    </w:p>
    <w:p>
      <w:r>
        <w:drawing>
          <wp:inline distT="0" distB="0" distL="114300" distR="114300">
            <wp:extent cx="5264785" cy="2598420"/>
            <wp:effectExtent l="0" t="0" r="18415" b="17780"/>
            <wp:docPr id="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cs="宋体"/>
          <w:color w:val="FF0000"/>
        </w:rPr>
      </w:pPr>
      <w:r>
        <w:rPr>
          <w:rFonts w:hint="eastAsia" w:ascii="宋体" w:hAnsi="宋体" w:cs="宋体"/>
          <w:color w:val="FF0000"/>
        </w:rPr>
        <w:t>注意：</w:t>
      </w:r>
      <w:r>
        <w:rPr>
          <w:rFonts w:hint="eastAsia" w:ascii="宋体" w:hAnsi="宋体" w:cs="宋体"/>
          <w:color w:val="FF0000"/>
          <w:lang w:eastAsia="zh-CN"/>
        </w:rPr>
        <w:t>如果</w:t>
      </w:r>
      <w:r>
        <w:rPr>
          <w:rFonts w:hint="eastAsia" w:ascii="宋体" w:hAnsi="宋体" w:cs="宋体"/>
          <w:color w:val="FF0000"/>
        </w:rPr>
        <w:t>学生</w:t>
      </w:r>
      <w:r>
        <w:rPr>
          <w:rFonts w:hint="eastAsia" w:ascii="宋体" w:hAnsi="宋体" w:cs="宋体"/>
          <w:color w:val="FF0000"/>
          <w:lang w:eastAsia="zh-CN"/>
        </w:rPr>
        <w:t>角色</w:t>
      </w:r>
      <w:r>
        <w:rPr>
          <w:rFonts w:hint="eastAsia" w:ascii="宋体" w:hAnsi="宋体" w:cs="宋体"/>
          <w:color w:val="FF0000"/>
        </w:rPr>
        <w:t>是双学位，还需要选择一次组织</w:t>
      </w:r>
      <w:r>
        <w:rPr>
          <w:rFonts w:hint="eastAsia" w:ascii="宋体" w:hAnsi="宋体" w:cs="宋体"/>
          <w:color w:val="FF0000"/>
          <w:lang w:eastAsia="zh-CN"/>
        </w:rPr>
        <w:t>；如果教师是多角色，还需要选择一次角色；</w:t>
      </w:r>
    </w:p>
    <w:p>
      <w:pPr>
        <w:jc w:val="left"/>
        <w:rPr>
          <w:rFonts w:hint="eastAsia"/>
        </w:rPr>
      </w:pPr>
      <w:r>
        <w:drawing>
          <wp:inline distT="0" distB="0" distL="114300" distR="114300">
            <wp:extent cx="5268595" cy="2616835"/>
            <wp:effectExtent l="0" t="0" r="14605" b="24765"/>
            <wp:docPr id="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/>
        </w:rPr>
      </w:pPr>
      <w:bookmarkStart w:id="3" w:name="_Toc21120"/>
      <w:bookmarkStart w:id="4" w:name="_Toc8476"/>
      <w:r>
        <w:rPr>
          <w:rFonts w:hint="eastAsia"/>
        </w:rPr>
        <w:t>个人</w:t>
      </w:r>
      <w:bookmarkEnd w:id="3"/>
      <w:r>
        <w:rPr>
          <w:rFonts w:hint="eastAsia"/>
        </w:rPr>
        <w:t>设置</w:t>
      </w:r>
      <w:bookmarkEnd w:id="4"/>
    </w:p>
    <w:p>
      <w:pPr>
        <w:pStyle w:val="3"/>
      </w:pPr>
      <w:bookmarkStart w:id="5" w:name="_Toc5500"/>
      <w:r>
        <w:rPr>
          <w:rFonts w:hint="eastAsia"/>
        </w:rPr>
        <w:t>1、个人信息</w:t>
      </w:r>
      <w:bookmarkEnd w:id="5"/>
    </w:p>
    <w:p>
      <w:r>
        <w:rPr>
          <w:rFonts w:hint="eastAsia"/>
        </w:rPr>
        <w:t>第一步：点击左侧菜单进入“个人设置——个人信息”，这里可以填写自己的个人信息、电子签名等。</w:t>
      </w:r>
    </w:p>
    <w:p>
      <w:r>
        <w:drawing>
          <wp:inline distT="0" distB="0" distL="114300" distR="114300">
            <wp:extent cx="5269230" cy="2503805"/>
            <wp:effectExtent l="0" t="0" r="13970" b="10795"/>
            <wp:docPr id="7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第二歩：所有内容填写无误后，点击“提交”按钮。</w:t>
      </w:r>
    </w:p>
    <w:p>
      <w:pPr>
        <w:pStyle w:val="3"/>
        <w:rPr>
          <w:rFonts w:hint="eastAsia"/>
        </w:rPr>
      </w:pPr>
      <w:bookmarkStart w:id="6" w:name="_Toc31971"/>
      <w:r>
        <w:rPr>
          <w:rFonts w:hint="eastAsia"/>
        </w:rPr>
        <w:t>2、安全中心</w:t>
      </w:r>
      <w:bookmarkEnd w:id="6"/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第一步：点击左侧菜单进入“个人设置——安全中心”。</w:t>
      </w:r>
    </w:p>
    <w:p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第二步：可根据自己需求在“个人设置-安全中心”中进行绑定安全邮箱、绑定手机号、绑定微信、密码修改等操作。绑定后，可用于找回密码或系统登录。</w:t>
      </w:r>
    </w:p>
    <w:p>
      <w:pPr>
        <w:rPr>
          <w:rFonts w:ascii="微软雅黑" w:hAnsi="微软雅黑" w:eastAsia="微软雅黑"/>
        </w:rPr>
      </w:pPr>
      <w:r>
        <w:drawing>
          <wp:inline distT="0" distB="0" distL="114300" distR="114300">
            <wp:extent cx="5264785" cy="2598420"/>
            <wp:effectExtent l="0" t="0" r="18415" b="17780"/>
            <wp:docPr id="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spacing w:before="0" w:after="0" w:line="360" w:lineRule="auto"/>
        <w:rPr>
          <w:rFonts w:hint="eastAsia" w:ascii="Calibri" w:hAnsi="Calibri" w:eastAsia="宋体" w:cs="Times New Roman"/>
          <w:lang w:val="en-US" w:eastAsia="zh-CN"/>
        </w:rPr>
      </w:pPr>
      <w:bookmarkStart w:id="7" w:name="_Toc6721"/>
      <w:bookmarkStart w:id="8" w:name="_Toc16455"/>
      <w:r>
        <w:rPr>
          <w:rFonts w:hint="eastAsia" w:ascii="Calibri" w:hAnsi="Calibri" w:eastAsia="宋体" w:cs="Times New Roman"/>
          <w:lang w:val="en-US" w:eastAsia="zh-CN"/>
        </w:rPr>
        <w:t>系统主流程及操作方法</w:t>
      </w:r>
      <w:bookmarkEnd w:id="7"/>
      <w:bookmarkEnd w:id="8"/>
      <w:r>
        <w:rPr>
          <w:rFonts w:hint="eastAsia" w:ascii="Calibri" w:hAnsi="Calibri" w:eastAsia="宋体" w:cs="Times New Roman"/>
          <w:lang w:val="en-US" w:eastAsia="zh-CN"/>
        </w:rPr>
        <w:t xml:space="preserve"> </w:t>
      </w:r>
    </w:p>
    <w:p>
      <w:pPr>
        <w:spacing w:line="276" w:lineRule="auto"/>
        <w:rPr>
          <w:rFonts w:hint="eastAsia"/>
          <w:lang w:val="en-US" w:eastAsia="zh-CN"/>
        </w:rPr>
      </w:pPr>
    </w:p>
    <w:p>
      <w:pPr>
        <w:pStyle w:val="2"/>
        <w:jc w:val="left"/>
      </w:pPr>
      <w:bookmarkStart w:id="9" w:name="_Toc29634"/>
      <w:r>
        <w:rPr>
          <w:rFonts w:hint="eastAsia"/>
          <w:u w:color="auto"/>
          <w:lang w:val="en-US" w:eastAsia="zh-CN"/>
        </w:rPr>
        <w:t>1、</w:t>
      </w:r>
      <w:r>
        <w:rPr>
          <w:u w:color="auto"/>
        </w:rPr>
        <w:t>评分管理</w:t>
      </w:r>
      <w:bookmarkEnd w:id="9"/>
    </w:p>
    <w:p>
      <w:pPr>
        <w:pStyle w:val="3"/>
        <w:jc w:val="left"/>
      </w:pPr>
      <w:bookmarkStart w:id="10" w:name="_Toc24841"/>
      <w:r>
        <w:rPr>
          <w:rFonts w:hint="eastAsia"/>
          <w:u w:color="auto"/>
          <w:lang w:val="en-US" w:eastAsia="zh-CN"/>
        </w:rPr>
        <w:t>1.1</w:t>
      </w:r>
      <w:r>
        <w:rPr>
          <w:u w:color="auto"/>
        </w:rPr>
        <w:t>评阅教师评分</w:t>
      </w:r>
      <w:bookmarkEnd w:id="10"/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点击左侧菜单栏“评分管理”—“</w:t>
      </w:r>
      <w:r>
        <w:rPr>
          <w:rFonts w:hint="eastAsia" w:ascii="宋体" w:hAnsi="宋体" w:cs="宋体"/>
          <w:sz w:val="21"/>
          <w:u w:color="auto"/>
          <w:lang w:val="en-US" w:eastAsia="zh-CN"/>
        </w:rPr>
        <w:t>评阅教师</w:t>
      </w:r>
      <w:r>
        <w:rPr>
          <w:rFonts w:ascii="宋体" w:hAnsi="宋体" w:eastAsia="宋体" w:cs="宋体"/>
          <w:sz w:val="21"/>
          <w:u w:color="auto"/>
        </w:rPr>
        <w:t>评分”页面。</w:t>
      </w:r>
    </w:p>
    <w:p>
      <w:pPr>
        <w:keepLines/>
        <w:ind w:firstLineChars="200"/>
        <w:jc w:val="left"/>
      </w:pPr>
      <w:r>
        <w:rPr>
          <w:rFonts w:ascii="宋体" w:hAnsi="宋体" w:eastAsia="宋体" w:cs="宋体"/>
          <w:sz w:val="21"/>
          <w:u w:color="auto"/>
        </w:rPr>
        <w:t>点击“评分”按钮，在弹出页面中对学生的稿件进行评分，填写分数及评阅意见，最后点击“确定”或“暂存”即可。</w:t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723900"/>
            <wp:effectExtent l="0" t="0" r="9525" b="0"/>
            <wp:docPr id="4" name="Drawing 1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1" descr="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2590800"/>
            <wp:effectExtent l="0" t="0" r="9525" b="0"/>
            <wp:docPr id="5" name="Drawing 2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2" descr="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u w:color="auto"/>
        </w:rPr>
        <w:drawing>
          <wp:inline distT="0" distB="0" distL="0" distR="0">
            <wp:extent cx="5267325" cy="3162300"/>
            <wp:effectExtent l="0" t="0" r="9525" b="0"/>
            <wp:docPr id="6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3" descr="Generate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40"/>
        <w:rPr>
          <w:rFonts w:hint="eastAsia" w:ascii="Calibri" w:hAnsi="Calibri" w:eastAsia="宋体" w:cs="Times New Roman"/>
          <w:lang w:val="en-US" w:eastAsia="zh-CN"/>
        </w:rPr>
      </w:pPr>
      <w:bookmarkStart w:id="11" w:name="_Toc8366"/>
      <w:bookmarkStart w:id="12" w:name="_Toc16384"/>
      <w:r>
        <w:rPr>
          <w:rFonts w:hint="eastAsia" w:cs="Times New Roman"/>
          <w:lang w:val="en-US" w:eastAsia="zh-CN"/>
        </w:rPr>
        <w:t>四</w:t>
      </w:r>
      <w:r>
        <w:rPr>
          <w:rFonts w:hint="eastAsia" w:ascii="Calibri" w:hAnsi="Calibri" w:eastAsia="宋体" w:cs="Times New Roman"/>
          <w:lang w:val="en-US" w:eastAsia="zh-CN"/>
        </w:rPr>
        <w:t>、下载中心</w:t>
      </w:r>
      <w:bookmarkEnd w:id="11"/>
      <w:bookmarkEnd w:id="12"/>
    </w:p>
    <w:p>
      <w:pPr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点击“下载中心”—“文件下载”，选中数据，点击”</w:t>
      </w:r>
      <w:r>
        <w:rPr>
          <w:rFonts w:hint="eastAsia" w:ascii="宋体" w:hAnsi="宋体" w:cs="宋体"/>
          <w:lang w:eastAsia="zh-CN"/>
        </w:rPr>
        <w:t>归档材料下载</w:t>
      </w:r>
      <w:r>
        <w:rPr>
          <w:rFonts w:hint="eastAsia" w:ascii="宋体" w:hAnsi="宋体" w:cs="宋体"/>
        </w:rPr>
        <w:t>“批量下载各个流程上传的文件。</w:t>
      </w:r>
    </w:p>
    <w:p>
      <w:r>
        <w:drawing>
          <wp:inline distT="0" distB="0" distL="114300" distR="114300">
            <wp:extent cx="5259070" cy="1564005"/>
            <wp:effectExtent l="0" t="0" r="24130" b="10795"/>
            <wp:docPr id="2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  <w:spacing w:before="240"/>
      </w:pPr>
      <w:bookmarkStart w:id="13" w:name="_Toc23080"/>
      <w:bookmarkStart w:id="14" w:name="_Toc13543"/>
      <w:r>
        <w:rPr>
          <w:rFonts w:hint="eastAsia"/>
          <w:lang w:val="en-US" w:eastAsia="zh-CN"/>
        </w:rPr>
        <w:t>五</w:t>
      </w:r>
      <w:r>
        <w:rPr>
          <w:rFonts w:hint="eastAsia"/>
        </w:rPr>
        <w:t>、消息管理</w:t>
      </w:r>
      <w:bookmarkEnd w:id="13"/>
      <w:bookmarkEnd w:id="14"/>
    </w:p>
    <w:p>
      <w:pPr>
        <w:pStyle w:val="3"/>
      </w:pPr>
      <w:bookmarkStart w:id="15" w:name="_Toc21507034"/>
      <w:bookmarkStart w:id="16" w:name="_Toc21113907"/>
      <w:bookmarkStart w:id="17" w:name="_Toc21967825"/>
      <w:bookmarkStart w:id="18" w:name="_Toc13523"/>
      <w:bookmarkStart w:id="19" w:name="_Toc11588"/>
      <w:bookmarkStart w:id="20" w:name="_Toc5161"/>
      <w:bookmarkStart w:id="21" w:name="_Toc21506725"/>
      <w:bookmarkStart w:id="22" w:name="_Toc19779"/>
      <w:bookmarkStart w:id="23" w:name="_Toc4888"/>
      <w:bookmarkStart w:id="24" w:name="_Toc20030"/>
      <w:bookmarkStart w:id="25" w:name="_Toc14609"/>
      <w:bookmarkStart w:id="26" w:name="_Toc1740308402_WPSOffice_Level3"/>
      <w:r>
        <w:rPr>
          <w:rFonts w:hint="eastAsia"/>
        </w:rPr>
        <w:t>1</w:t>
      </w:r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int="eastAsia"/>
        </w:rPr>
        <w:t>、站内信</w:t>
      </w:r>
      <w:bookmarkEnd w:id="22"/>
      <w:bookmarkEnd w:id="23"/>
      <w:bookmarkEnd w:id="24"/>
      <w:bookmarkEnd w:id="25"/>
      <w:bookmarkEnd w:id="26"/>
    </w:p>
    <w:p>
      <w:pPr>
        <w:spacing w:before="156" w:after="156"/>
        <w:ind w:firstLine="480"/>
        <w:jc w:val="left"/>
        <w:rPr>
          <w:rFonts w:ascii="宋体" w:hAnsi="宋体" w:cs="宋体"/>
        </w:rPr>
      </w:pPr>
      <w:r>
        <w:rPr>
          <w:rFonts w:hint="eastAsia" w:ascii="宋体" w:hAnsi="宋体" w:cs="宋体"/>
          <w:color w:val="FF0000"/>
        </w:rPr>
        <w:t>★</w:t>
      </w:r>
      <w:r>
        <w:rPr>
          <w:rFonts w:hint="eastAsia" w:ascii="宋体" w:hAnsi="宋体" w:cs="宋体"/>
          <w:color w:val="303030"/>
        </w:rPr>
        <w:t>第1步：</w:t>
      </w:r>
      <w:r>
        <w:rPr>
          <w:rFonts w:hint="eastAsia" w:ascii="宋体" w:hAnsi="宋体" w:cs="宋体"/>
        </w:rPr>
        <w:t>点击左侧菜单进入“消息管理”—“站内信”。可以进行站内信的查阅与发送。</w:t>
      </w:r>
      <w:r>
        <w:rPr>
          <w:rFonts w:ascii="宋体" w:hAnsi="宋体" w:cs="宋体"/>
        </w:rPr>
        <w:drawing>
          <wp:inline distT="0" distB="0" distL="114300" distR="114300">
            <wp:extent cx="5253990" cy="1426845"/>
            <wp:effectExtent l="0" t="0" r="3810" b="20955"/>
            <wp:docPr id="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  <w:bookmarkStart w:id="27" w:name="_Toc14049"/>
      <w:bookmarkStart w:id="28" w:name="_Toc20937"/>
      <w:bookmarkStart w:id="29" w:name="_Toc12655"/>
      <w:bookmarkStart w:id="30" w:name="_Toc636040274_WPSOffice_Level3"/>
      <w:bookmarkStart w:id="31" w:name="_Toc23918"/>
      <w:r>
        <w:rPr>
          <w:rFonts w:hint="eastAsia"/>
        </w:rPr>
        <w:t>2、公告管理</w:t>
      </w:r>
      <w:bookmarkEnd w:id="27"/>
      <w:bookmarkEnd w:id="28"/>
      <w:bookmarkEnd w:id="29"/>
      <w:bookmarkEnd w:id="30"/>
      <w:bookmarkEnd w:id="31"/>
    </w:p>
    <w:p>
      <w:pPr>
        <w:spacing w:before="120" w:after="120"/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FF0000"/>
        </w:rPr>
        <w:t>★</w:t>
      </w:r>
      <w:r>
        <w:rPr>
          <w:rFonts w:hint="eastAsia" w:ascii="宋体" w:hAnsi="宋体" w:cs="宋体"/>
          <w:color w:val="303030"/>
        </w:rPr>
        <w:t>第1步：</w:t>
      </w:r>
      <w:r>
        <w:rPr>
          <w:rFonts w:hint="eastAsia" w:ascii="宋体" w:hAnsi="宋体" w:cs="宋体"/>
        </w:rPr>
        <w:t>点击左侧菜单进入“消息管理”—“公告管理”。可以查看学校学院发布公告内容。</w:t>
      </w:r>
    </w:p>
    <w:p>
      <w:pPr>
        <w:spacing w:before="120" w:after="120"/>
        <w:rPr>
          <w:rFonts w:hint="eastAsia" w:ascii="宋体" w:hAnsi="宋体" w:cs="宋体"/>
        </w:rPr>
      </w:pPr>
      <w:r>
        <w:rPr>
          <w:rFonts w:ascii="宋体" w:hAnsi="宋体" w:cs="宋体"/>
        </w:rPr>
        <w:drawing>
          <wp:inline distT="0" distB="0" distL="114300" distR="114300">
            <wp:extent cx="5262245" cy="2000885"/>
            <wp:effectExtent l="0" t="0" r="20955" b="5715"/>
            <wp:docPr id="2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9679D"/>
    <w:multiLevelType w:val="multilevel"/>
    <w:tmpl w:val="31F9679D"/>
    <w:lvl w:ilvl="0" w:tentative="0">
      <w:start w:val="1"/>
      <w:numFmt w:val="japaneseCounting"/>
      <w:lvlText w:val="%1、"/>
      <w:lvlJc w:val="left"/>
      <w:pPr>
        <w:ind w:left="1042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YjdiZDQ5MjhmYWEwNmI0MWJmOGRlMWQwMjc0MGUifQ=="/>
  </w:docVars>
  <w:rsids>
    <w:rsidRoot w:val="5FE02B0A"/>
    <w:rsid w:val="00023261"/>
    <w:rsid w:val="000304D9"/>
    <w:rsid w:val="00041EC8"/>
    <w:rsid w:val="0004525E"/>
    <w:rsid w:val="00080EEA"/>
    <w:rsid w:val="000A2742"/>
    <w:rsid w:val="000D3AC7"/>
    <w:rsid w:val="00110281"/>
    <w:rsid w:val="0012640F"/>
    <w:rsid w:val="00134937"/>
    <w:rsid w:val="00164D25"/>
    <w:rsid w:val="00187198"/>
    <w:rsid w:val="001B13DD"/>
    <w:rsid w:val="001B2917"/>
    <w:rsid w:val="00215B72"/>
    <w:rsid w:val="00216D1F"/>
    <w:rsid w:val="00290F07"/>
    <w:rsid w:val="002C6CC8"/>
    <w:rsid w:val="002D20B5"/>
    <w:rsid w:val="002D3640"/>
    <w:rsid w:val="002E6342"/>
    <w:rsid w:val="002F0FB6"/>
    <w:rsid w:val="00321CED"/>
    <w:rsid w:val="00376A1B"/>
    <w:rsid w:val="00383167"/>
    <w:rsid w:val="00390E82"/>
    <w:rsid w:val="003C62A3"/>
    <w:rsid w:val="003D22B5"/>
    <w:rsid w:val="003D4710"/>
    <w:rsid w:val="003D705D"/>
    <w:rsid w:val="003F0796"/>
    <w:rsid w:val="003F75CF"/>
    <w:rsid w:val="0041323F"/>
    <w:rsid w:val="00441424"/>
    <w:rsid w:val="00441C9E"/>
    <w:rsid w:val="00454505"/>
    <w:rsid w:val="00486E97"/>
    <w:rsid w:val="00491A15"/>
    <w:rsid w:val="004952BE"/>
    <w:rsid w:val="004A24DF"/>
    <w:rsid w:val="004A42BE"/>
    <w:rsid w:val="004C5D4B"/>
    <w:rsid w:val="004D3A02"/>
    <w:rsid w:val="004D76B3"/>
    <w:rsid w:val="004E2611"/>
    <w:rsid w:val="004E639E"/>
    <w:rsid w:val="0050291F"/>
    <w:rsid w:val="00511ACF"/>
    <w:rsid w:val="005305D3"/>
    <w:rsid w:val="005501DF"/>
    <w:rsid w:val="00590BBF"/>
    <w:rsid w:val="005B35C4"/>
    <w:rsid w:val="005D3A65"/>
    <w:rsid w:val="005D7489"/>
    <w:rsid w:val="0066524E"/>
    <w:rsid w:val="00682F60"/>
    <w:rsid w:val="006842BB"/>
    <w:rsid w:val="0068767B"/>
    <w:rsid w:val="006F7953"/>
    <w:rsid w:val="00706E2C"/>
    <w:rsid w:val="00716B0A"/>
    <w:rsid w:val="007569B5"/>
    <w:rsid w:val="00762975"/>
    <w:rsid w:val="007751E2"/>
    <w:rsid w:val="00783B6A"/>
    <w:rsid w:val="00795459"/>
    <w:rsid w:val="007A3406"/>
    <w:rsid w:val="007A6906"/>
    <w:rsid w:val="008176BE"/>
    <w:rsid w:val="00832765"/>
    <w:rsid w:val="008352FC"/>
    <w:rsid w:val="0083608A"/>
    <w:rsid w:val="00857F26"/>
    <w:rsid w:val="008747B4"/>
    <w:rsid w:val="00896AD7"/>
    <w:rsid w:val="008B4D48"/>
    <w:rsid w:val="008C3852"/>
    <w:rsid w:val="008E0D78"/>
    <w:rsid w:val="008E7CD3"/>
    <w:rsid w:val="00906D40"/>
    <w:rsid w:val="00926973"/>
    <w:rsid w:val="00935E69"/>
    <w:rsid w:val="00962DD5"/>
    <w:rsid w:val="009666BC"/>
    <w:rsid w:val="00974BBE"/>
    <w:rsid w:val="009D4674"/>
    <w:rsid w:val="009D67F0"/>
    <w:rsid w:val="00A00EAF"/>
    <w:rsid w:val="00A77943"/>
    <w:rsid w:val="00A830CE"/>
    <w:rsid w:val="00A87F74"/>
    <w:rsid w:val="00AA4694"/>
    <w:rsid w:val="00AB3833"/>
    <w:rsid w:val="00AF1DED"/>
    <w:rsid w:val="00B55CCB"/>
    <w:rsid w:val="00B85A72"/>
    <w:rsid w:val="00C52741"/>
    <w:rsid w:val="00CA1238"/>
    <w:rsid w:val="00CB31A7"/>
    <w:rsid w:val="00CD7635"/>
    <w:rsid w:val="00CF2C04"/>
    <w:rsid w:val="00D52373"/>
    <w:rsid w:val="00D6218C"/>
    <w:rsid w:val="00D76EEB"/>
    <w:rsid w:val="00D804E6"/>
    <w:rsid w:val="00D9685B"/>
    <w:rsid w:val="00DC5E6F"/>
    <w:rsid w:val="00DC7FD4"/>
    <w:rsid w:val="00DD481A"/>
    <w:rsid w:val="00E00EA0"/>
    <w:rsid w:val="00E711C9"/>
    <w:rsid w:val="00E86084"/>
    <w:rsid w:val="00EC5FD3"/>
    <w:rsid w:val="00EE7696"/>
    <w:rsid w:val="00F1464A"/>
    <w:rsid w:val="00F62B24"/>
    <w:rsid w:val="00FA1A34"/>
    <w:rsid w:val="00FC2DEB"/>
    <w:rsid w:val="00FF22CE"/>
    <w:rsid w:val="017E0CD4"/>
    <w:rsid w:val="01910A08"/>
    <w:rsid w:val="01973B44"/>
    <w:rsid w:val="01A3073B"/>
    <w:rsid w:val="01AE15BA"/>
    <w:rsid w:val="01AF179F"/>
    <w:rsid w:val="01D32DCE"/>
    <w:rsid w:val="01FD609D"/>
    <w:rsid w:val="02182ED7"/>
    <w:rsid w:val="023C4E17"/>
    <w:rsid w:val="023F2212"/>
    <w:rsid w:val="024141DC"/>
    <w:rsid w:val="02427F54"/>
    <w:rsid w:val="02612B5C"/>
    <w:rsid w:val="02B20C36"/>
    <w:rsid w:val="02E42DB9"/>
    <w:rsid w:val="033E696D"/>
    <w:rsid w:val="034D095E"/>
    <w:rsid w:val="0361440A"/>
    <w:rsid w:val="03B60BF9"/>
    <w:rsid w:val="03C274DB"/>
    <w:rsid w:val="03F82FC0"/>
    <w:rsid w:val="042F62B6"/>
    <w:rsid w:val="044B7594"/>
    <w:rsid w:val="044C6E68"/>
    <w:rsid w:val="047C599F"/>
    <w:rsid w:val="047F0FEB"/>
    <w:rsid w:val="052A53FB"/>
    <w:rsid w:val="05452235"/>
    <w:rsid w:val="05544226"/>
    <w:rsid w:val="06087AF2"/>
    <w:rsid w:val="061B11E8"/>
    <w:rsid w:val="062E0F1B"/>
    <w:rsid w:val="06654211"/>
    <w:rsid w:val="067B1C86"/>
    <w:rsid w:val="06B6300F"/>
    <w:rsid w:val="06BA4485"/>
    <w:rsid w:val="06DE46EF"/>
    <w:rsid w:val="06FC2DC7"/>
    <w:rsid w:val="074A1D85"/>
    <w:rsid w:val="078132CC"/>
    <w:rsid w:val="07866B35"/>
    <w:rsid w:val="07B7538F"/>
    <w:rsid w:val="07D21D7A"/>
    <w:rsid w:val="07FB6BDB"/>
    <w:rsid w:val="08060514"/>
    <w:rsid w:val="08381BDD"/>
    <w:rsid w:val="08624EAC"/>
    <w:rsid w:val="087B5F6E"/>
    <w:rsid w:val="088A7F5F"/>
    <w:rsid w:val="08F875BE"/>
    <w:rsid w:val="091A7535"/>
    <w:rsid w:val="094445B2"/>
    <w:rsid w:val="0969226A"/>
    <w:rsid w:val="09B434E5"/>
    <w:rsid w:val="09B72FD5"/>
    <w:rsid w:val="09DC2A3C"/>
    <w:rsid w:val="09F528BA"/>
    <w:rsid w:val="0A310FDA"/>
    <w:rsid w:val="0A9652E1"/>
    <w:rsid w:val="0AC0235E"/>
    <w:rsid w:val="0B7C44D7"/>
    <w:rsid w:val="0BF16C73"/>
    <w:rsid w:val="0C2B68DC"/>
    <w:rsid w:val="0C825B1D"/>
    <w:rsid w:val="0CDB347F"/>
    <w:rsid w:val="0CE045F1"/>
    <w:rsid w:val="0D240982"/>
    <w:rsid w:val="0D9F26FE"/>
    <w:rsid w:val="0DB241E0"/>
    <w:rsid w:val="0DE14AC5"/>
    <w:rsid w:val="0DFE5677"/>
    <w:rsid w:val="0E0B1B42"/>
    <w:rsid w:val="0EC817E1"/>
    <w:rsid w:val="0EE20AF5"/>
    <w:rsid w:val="0F052A35"/>
    <w:rsid w:val="0F307AB2"/>
    <w:rsid w:val="0F3D21CF"/>
    <w:rsid w:val="0F5D461F"/>
    <w:rsid w:val="0FE16FFE"/>
    <w:rsid w:val="1002449F"/>
    <w:rsid w:val="108C5BB3"/>
    <w:rsid w:val="10B93AD7"/>
    <w:rsid w:val="10BD35C7"/>
    <w:rsid w:val="10F13271"/>
    <w:rsid w:val="11000BEA"/>
    <w:rsid w:val="11186A50"/>
    <w:rsid w:val="11203B56"/>
    <w:rsid w:val="11252F1A"/>
    <w:rsid w:val="112E0021"/>
    <w:rsid w:val="11951E4E"/>
    <w:rsid w:val="11BD75F7"/>
    <w:rsid w:val="11E44B84"/>
    <w:rsid w:val="12323B41"/>
    <w:rsid w:val="12661A3D"/>
    <w:rsid w:val="12802AFE"/>
    <w:rsid w:val="13225964"/>
    <w:rsid w:val="13B30CB1"/>
    <w:rsid w:val="13B62550"/>
    <w:rsid w:val="13C7650B"/>
    <w:rsid w:val="13E26EA1"/>
    <w:rsid w:val="14643D5A"/>
    <w:rsid w:val="14C173FE"/>
    <w:rsid w:val="14C50C9C"/>
    <w:rsid w:val="14C64A14"/>
    <w:rsid w:val="151D2886"/>
    <w:rsid w:val="15B12FCF"/>
    <w:rsid w:val="15C56A7A"/>
    <w:rsid w:val="15FA0CD7"/>
    <w:rsid w:val="169C3C7F"/>
    <w:rsid w:val="169F551D"/>
    <w:rsid w:val="16A11295"/>
    <w:rsid w:val="16F5338F"/>
    <w:rsid w:val="17544559"/>
    <w:rsid w:val="177C13BA"/>
    <w:rsid w:val="17F81389"/>
    <w:rsid w:val="17FF6273"/>
    <w:rsid w:val="18407477"/>
    <w:rsid w:val="18583BD5"/>
    <w:rsid w:val="186D58D3"/>
    <w:rsid w:val="18834126"/>
    <w:rsid w:val="189F1804"/>
    <w:rsid w:val="18A24E51"/>
    <w:rsid w:val="18D314AE"/>
    <w:rsid w:val="18F002B2"/>
    <w:rsid w:val="18FA2EDF"/>
    <w:rsid w:val="19063631"/>
    <w:rsid w:val="191A70DD"/>
    <w:rsid w:val="193957B5"/>
    <w:rsid w:val="193E726F"/>
    <w:rsid w:val="19614D0C"/>
    <w:rsid w:val="19A277FE"/>
    <w:rsid w:val="19B117EF"/>
    <w:rsid w:val="19B337B9"/>
    <w:rsid w:val="19C332D1"/>
    <w:rsid w:val="19C534ED"/>
    <w:rsid w:val="19C77265"/>
    <w:rsid w:val="19F31E08"/>
    <w:rsid w:val="1A6745A4"/>
    <w:rsid w:val="1AAE21D3"/>
    <w:rsid w:val="1AD27C6F"/>
    <w:rsid w:val="1ADA6B24"/>
    <w:rsid w:val="1AF5395E"/>
    <w:rsid w:val="1AFA71C6"/>
    <w:rsid w:val="1B252495"/>
    <w:rsid w:val="1B373F76"/>
    <w:rsid w:val="1B395F40"/>
    <w:rsid w:val="1BAA0BEC"/>
    <w:rsid w:val="1BC25F36"/>
    <w:rsid w:val="1BE22134"/>
    <w:rsid w:val="1C0227D6"/>
    <w:rsid w:val="1C69015F"/>
    <w:rsid w:val="1CD6156D"/>
    <w:rsid w:val="1E032835"/>
    <w:rsid w:val="1E114F52"/>
    <w:rsid w:val="1E2527AC"/>
    <w:rsid w:val="1E8F5E77"/>
    <w:rsid w:val="1EB63404"/>
    <w:rsid w:val="1EBB4EBE"/>
    <w:rsid w:val="1ECB5101"/>
    <w:rsid w:val="1F29296D"/>
    <w:rsid w:val="1F69491A"/>
    <w:rsid w:val="1FC009DE"/>
    <w:rsid w:val="1FE3647B"/>
    <w:rsid w:val="20112FE8"/>
    <w:rsid w:val="20337402"/>
    <w:rsid w:val="20384A18"/>
    <w:rsid w:val="20517888"/>
    <w:rsid w:val="20AC0F62"/>
    <w:rsid w:val="20BE47F2"/>
    <w:rsid w:val="21350F58"/>
    <w:rsid w:val="21731A80"/>
    <w:rsid w:val="21B55BF5"/>
    <w:rsid w:val="21C83B7A"/>
    <w:rsid w:val="2268710B"/>
    <w:rsid w:val="228A7081"/>
    <w:rsid w:val="22BA3F45"/>
    <w:rsid w:val="22CA1B74"/>
    <w:rsid w:val="22D64075"/>
    <w:rsid w:val="22E91FFA"/>
    <w:rsid w:val="235C0A1E"/>
    <w:rsid w:val="236B6EB3"/>
    <w:rsid w:val="23AD1279"/>
    <w:rsid w:val="23B95E70"/>
    <w:rsid w:val="24480FA2"/>
    <w:rsid w:val="2452748C"/>
    <w:rsid w:val="245A2A83"/>
    <w:rsid w:val="246851A0"/>
    <w:rsid w:val="249146F7"/>
    <w:rsid w:val="249917FE"/>
    <w:rsid w:val="24DB0068"/>
    <w:rsid w:val="25302162"/>
    <w:rsid w:val="253357AE"/>
    <w:rsid w:val="258949F8"/>
    <w:rsid w:val="25D80104"/>
    <w:rsid w:val="2628108B"/>
    <w:rsid w:val="26712A32"/>
    <w:rsid w:val="267C13D7"/>
    <w:rsid w:val="26C1503C"/>
    <w:rsid w:val="26F92A28"/>
    <w:rsid w:val="26FE1DEC"/>
    <w:rsid w:val="272F1FA5"/>
    <w:rsid w:val="275F6D2E"/>
    <w:rsid w:val="277125BE"/>
    <w:rsid w:val="279664C8"/>
    <w:rsid w:val="27BF157B"/>
    <w:rsid w:val="27D33279"/>
    <w:rsid w:val="27ED6B9C"/>
    <w:rsid w:val="27F51441"/>
    <w:rsid w:val="28304227"/>
    <w:rsid w:val="283755B5"/>
    <w:rsid w:val="2858591E"/>
    <w:rsid w:val="288400CF"/>
    <w:rsid w:val="28A569C3"/>
    <w:rsid w:val="28CD7CC8"/>
    <w:rsid w:val="28EA087A"/>
    <w:rsid w:val="290F6532"/>
    <w:rsid w:val="291678C1"/>
    <w:rsid w:val="29345F99"/>
    <w:rsid w:val="29543F45"/>
    <w:rsid w:val="296A3769"/>
    <w:rsid w:val="299F1664"/>
    <w:rsid w:val="29E03A2B"/>
    <w:rsid w:val="2A102562"/>
    <w:rsid w:val="2AA64C74"/>
    <w:rsid w:val="2AB56C65"/>
    <w:rsid w:val="2AEB3C5A"/>
    <w:rsid w:val="2AEC6B2B"/>
    <w:rsid w:val="2B011EAB"/>
    <w:rsid w:val="2B193698"/>
    <w:rsid w:val="2B536BAA"/>
    <w:rsid w:val="2B6366C1"/>
    <w:rsid w:val="2B876854"/>
    <w:rsid w:val="2C3562B0"/>
    <w:rsid w:val="2C633EB8"/>
    <w:rsid w:val="2C673F8F"/>
    <w:rsid w:val="2C7E7C57"/>
    <w:rsid w:val="2CCF04B2"/>
    <w:rsid w:val="2D1E0AF2"/>
    <w:rsid w:val="2D256324"/>
    <w:rsid w:val="2D285E15"/>
    <w:rsid w:val="2D652BC5"/>
    <w:rsid w:val="2D9139BA"/>
    <w:rsid w:val="2D9D410D"/>
    <w:rsid w:val="2E1122DB"/>
    <w:rsid w:val="2E3507E9"/>
    <w:rsid w:val="2EB21E3A"/>
    <w:rsid w:val="2EBD433B"/>
    <w:rsid w:val="2F300FB0"/>
    <w:rsid w:val="2F3C7955"/>
    <w:rsid w:val="2F522CD5"/>
    <w:rsid w:val="2F7B66D0"/>
    <w:rsid w:val="2F837A4C"/>
    <w:rsid w:val="2F9A71B5"/>
    <w:rsid w:val="2FDD2EE6"/>
    <w:rsid w:val="2FEF2C1A"/>
    <w:rsid w:val="30406FD1"/>
    <w:rsid w:val="304312C5"/>
    <w:rsid w:val="30C95219"/>
    <w:rsid w:val="30E81B43"/>
    <w:rsid w:val="3135465C"/>
    <w:rsid w:val="313A6116"/>
    <w:rsid w:val="3148438F"/>
    <w:rsid w:val="314E571E"/>
    <w:rsid w:val="31701B38"/>
    <w:rsid w:val="31C003CA"/>
    <w:rsid w:val="320E7B77"/>
    <w:rsid w:val="325F4087"/>
    <w:rsid w:val="32713DBA"/>
    <w:rsid w:val="332B5D17"/>
    <w:rsid w:val="33977850"/>
    <w:rsid w:val="33D740F0"/>
    <w:rsid w:val="342842DC"/>
    <w:rsid w:val="342E1F62"/>
    <w:rsid w:val="344829C9"/>
    <w:rsid w:val="34790D04"/>
    <w:rsid w:val="34AE30A3"/>
    <w:rsid w:val="350E769E"/>
    <w:rsid w:val="3550415A"/>
    <w:rsid w:val="358D2CB9"/>
    <w:rsid w:val="35E548A3"/>
    <w:rsid w:val="35EB79DF"/>
    <w:rsid w:val="35F25212"/>
    <w:rsid w:val="35F92264"/>
    <w:rsid w:val="36317AE8"/>
    <w:rsid w:val="363B0967"/>
    <w:rsid w:val="36996E83"/>
    <w:rsid w:val="36D36DF1"/>
    <w:rsid w:val="36F34D9D"/>
    <w:rsid w:val="37427AD3"/>
    <w:rsid w:val="379C3687"/>
    <w:rsid w:val="38194CD8"/>
    <w:rsid w:val="388C36FB"/>
    <w:rsid w:val="38B60778"/>
    <w:rsid w:val="38BF587F"/>
    <w:rsid w:val="38CC3AF8"/>
    <w:rsid w:val="38FB262F"/>
    <w:rsid w:val="3902576C"/>
    <w:rsid w:val="391D07F7"/>
    <w:rsid w:val="39203E44"/>
    <w:rsid w:val="39534219"/>
    <w:rsid w:val="39663F4D"/>
    <w:rsid w:val="39C46EC5"/>
    <w:rsid w:val="39E11825"/>
    <w:rsid w:val="39FF0CD8"/>
    <w:rsid w:val="3A175247"/>
    <w:rsid w:val="3A2D05C6"/>
    <w:rsid w:val="3A2F07E2"/>
    <w:rsid w:val="3A3000B7"/>
    <w:rsid w:val="3A63223A"/>
    <w:rsid w:val="3A8328DC"/>
    <w:rsid w:val="3A856654"/>
    <w:rsid w:val="3A9C574C"/>
    <w:rsid w:val="3A9E3272"/>
    <w:rsid w:val="3AD76784"/>
    <w:rsid w:val="3ADE5D64"/>
    <w:rsid w:val="3AEA295B"/>
    <w:rsid w:val="3B457B92"/>
    <w:rsid w:val="3B53405D"/>
    <w:rsid w:val="3BAC5E63"/>
    <w:rsid w:val="3BCC2061"/>
    <w:rsid w:val="3BF82E56"/>
    <w:rsid w:val="3BFF41E4"/>
    <w:rsid w:val="3BFF5F92"/>
    <w:rsid w:val="3C526A0A"/>
    <w:rsid w:val="3C5462DE"/>
    <w:rsid w:val="3C577B7C"/>
    <w:rsid w:val="3C7F70D3"/>
    <w:rsid w:val="3CAA4150"/>
    <w:rsid w:val="3CF63839"/>
    <w:rsid w:val="3D12278C"/>
    <w:rsid w:val="3D136199"/>
    <w:rsid w:val="3D6E1622"/>
    <w:rsid w:val="3D711112"/>
    <w:rsid w:val="3D74475E"/>
    <w:rsid w:val="3D9F527F"/>
    <w:rsid w:val="3DB86D41"/>
    <w:rsid w:val="3DEA7081"/>
    <w:rsid w:val="3E154DA9"/>
    <w:rsid w:val="3E546A69"/>
    <w:rsid w:val="3E7E3AE6"/>
    <w:rsid w:val="3EC3774B"/>
    <w:rsid w:val="3ED23E32"/>
    <w:rsid w:val="3EE01103"/>
    <w:rsid w:val="3EE651E8"/>
    <w:rsid w:val="3FC217B1"/>
    <w:rsid w:val="3FE652DA"/>
    <w:rsid w:val="401C35B7"/>
    <w:rsid w:val="403501D5"/>
    <w:rsid w:val="40BE641C"/>
    <w:rsid w:val="40D07EFD"/>
    <w:rsid w:val="41232723"/>
    <w:rsid w:val="41AA4BF2"/>
    <w:rsid w:val="41B255C8"/>
    <w:rsid w:val="41D41C6F"/>
    <w:rsid w:val="42165DE4"/>
    <w:rsid w:val="426B4382"/>
    <w:rsid w:val="426D634C"/>
    <w:rsid w:val="42755200"/>
    <w:rsid w:val="42A81132"/>
    <w:rsid w:val="42C341BE"/>
    <w:rsid w:val="42D00689"/>
    <w:rsid w:val="43192030"/>
    <w:rsid w:val="431F6F1A"/>
    <w:rsid w:val="43B41D58"/>
    <w:rsid w:val="43B9736F"/>
    <w:rsid w:val="43CA332A"/>
    <w:rsid w:val="440E1469"/>
    <w:rsid w:val="441822E7"/>
    <w:rsid w:val="44185E43"/>
    <w:rsid w:val="442E1B0B"/>
    <w:rsid w:val="444E3F5B"/>
    <w:rsid w:val="4464552C"/>
    <w:rsid w:val="446B68BB"/>
    <w:rsid w:val="44A26055"/>
    <w:rsid w:val="44E272A8"/>
    <w:rsid w:val="44EF3FD1"/>
    <w:rsid w:val="457C0654"/>
    <w:rsid w:val="45B55914"/>
    <w:rsid w:val="45C2075D"/>
    <w:rsid w:val="464473C4"/>
    <w:rsid w:val="469D2F78"/>
    <w:rsid w:val="46DA1AD6"/>
    <w:rsid w:val="46FC1A4C"/>
    <w:rsid w:val="47190850"/>
    <w:rsid w:val="47721D0E"/>
    <w:rsid w:val="47BF7590"/>
    <w:rsid w:val="47EF335F"/>
    <w:rsid w:val="487D6BBD"/>
    <w:rsid w:val="490B5F77"/>
    <w:rsid w:val="49736367"/>
    <w:rsid w:val="49C66341"/>
    <w:rsid w:val="49DB1DED"/>
    <w:rsid w:val="49FE5ADB"/>
    <w:rsid w:val="4A0155CC"/>
    <w:rsid w:val="4AA448D5"/>
    <w:rsid w:val="4B1732F9"/>
    <w:rsid w:val="4BA3693A"/>
    <w:rsid w:val="4BC93EC7"/>
    <w:rsid w:val="4BD50ABE"/>
    <w:rsid w:val="4BEA27BB"/>
    <w:rsid w:val="4C147838"/>
    <w:rsid w:val="4C6521D2"/>
    <w:rsid w:val="4C786019"/>
    <w:rsid w:val="4D4E28D6"/>
    <w:rsid w:val="4D722A68"/>
    <w:rsid w:val="4DAF7C6A"/>
    <w:rsid w:val="4E451F2B"/>
    <w:rsid w:val="4E775E5C"/>
    <w:rsid w:val="4E994025"/>
    <w:rsid w:val="4EEF633A"/>
    <w:rsid w:val="4F2E6E63"/>
    <w:rsid w:val="4F322AC9"/>
    <w:rsid w:val="4FA709C3"/>
    <w:rsid w:val="4FD5531F"/>
    <w:rsid w:val="4FDC68BF"/>
    <w:rsid w:val="501F0559"/>
    <w:rsid w:val="50354221"/>
    <w:rsid w:val="5038161B"/>
    <w:rsid w:val="50C01D3C"/>
    <w:rsid w:val="50D8235D"/>
    <w:rsid w:val="51423EF1"/>
    <w:rsid w:val="51450494"/>
    <w:rsid w:val="51491D32"/>
    <w:rsid w:val="5156444F"/>
    <w:rsid w:val="51AC0513"/>
    <w:rsid w:val="51C413B8"/>
    <w:rsid w:val="51ED5BEA"/>
    <w:rsid w:val="52021EE1"/>
    <w:rsid w:val="522E0F28"/>
    <w:rsid w:val="522E717A"/>
    <w:rsid w:val="52416EAD"/>
    <w:rsid w:val="52A336C4"/>
    <w:rsid w:val="52F67C97"/>
    <w:rsid w:val="53146370"/>
    <w:rsid w:val="53486019"/>
    <w:rsid w:val="5349426B"/>
    <w:rsid w:val="538F3C48"/>
    <w:rsid w:val="539574B0"/>
    <w:rsid w:val="53A771E4"/>
    <w:rsid w:val="53CC6C4A"/>
    <w:rsid w:val="53EE096F"/>
    <w:rsid w:val="53FF492A"/>
    <w:rsid w:val="544762D1"/>
    <w:rsid w:val="54505185"/>
    <w:rsid w:val="545253A1"/>
    <w:rsid w:val="5495703C"/>
    <w:rsid w:val="54992FD0"/>
    <w:rsid w:val="54D9161F"/>
    <w:rsid w:val="54F46459"/>
    <w:rsid w:val="552C5BF2"/>
    <w:rsid w:val="552C79A0"/>
    <w:rsid w:val="55425416"/>
    <w:rsid w:val="55570796"/>
    <w:rsid w:val="55807CEC"/>
    <w:rsid w:val="55B87486"/>
    <w:rsid w:val="561C5C67"/>
    <w:rsid w:val="5621327D"/>
    <w:rsid w:val="56486A5C"/>
    <w:rsid w:val="56867584"/>
    <w:rsid w:val="56A17F1A"/>
    <w:rsid w:val="57560D05"/>
    <w:rsid w:val="57684EDC"/>
    <w:rsid w:val="57727B09"/>
    <w:rsid w:val="578A30A4"/>
    <w:rsid w:val="57A557E8"/>
    <w:rsid w:val="58044C05"/>
    <w:rsid w:val="580C3AB9"/>
    <w:rsid w:val="582E3A30"/>
    <w:rsid w:val="584E5E80"/>
    <w:rsid w:val="58977827"/>
    <w:rsid w:val="58D97E3F"/>
    <w:rsid w:val="59034EBC"/>
    <w:rsid w:val="591946E0"/>
    <w:rsid w:val="593E4146"/>
    <w:rsid w:val="59417793"/>
    <w:rsid w:val="59441031"/>
    <w:rsid w:val="594B0611"/>
    <w:rsid w:val="59561490"/>
    <w:rsid w:val="599124C8"/>
    <w:rsid w:val="59C06909"/>
    <w:rsid w:val="59E20F76"/>
    <w:rsid w:val="59FA62BF"/>
    <w:rsid w:val="5AB75F5E"/>
    <w:rsid w:val="5B953DC6"/>
    <w:rsid w:val="5C076A71"/>
    <w:rsid w:val="5C2C297C"/>
    <w:rsid w:val="5C45759A"/>
    <w:rsid w:val="5C593045"/>
    <w:rsid w:val="5C700ABB"/>
    <w:rsid w:val="5CDF354A"/>
    <w:rsid w:val="5D0C00B7"/>
    <w:rsid w:val="5D83481E"/>
    <w:rsid w:val="5D9663F4"/>
    <w:rsid w:val="5DBB3FB7"/>
    <w:rsid w:val="5DFB5FEF"/>
    <w:rsid w:val="5E135BA1"/>
    <w:rsid w:val="5E1E4546"/>
    <w:rsid w:val="5E2356B9"/>
    <w:rsid w:val="5E5D6E1D"/>
    <w:rsid w:val="5E710B1A"/>
    <w:rsid w:val="5EBF3633"/>
    <w:rsid w:val="5EFE2B01"/>
    <w:rsid w:val="5F1576F7"/>
    <w:rsid w:val="5FC81A4F"/>
    <w:rsid w:val="5FE02B0A"/>
    <w:rsid w:val="5FEB66AA"/>
    <w:rsid w:val="5FFB68ED"/>
    <w:rsid w:val="60340051"/>
    <w:rsid w:val="60453C66"/>
    <w:rsid w:val="607246D5"/>
    <w:rsid w:val="60793CB6"/>
    <w:rsid w:val="614E0C9F"/>
    <w:rsid w:val="616E1341"/>
    <w:rsid w:val="61B50D1E"/>
    <w:rsid w:val="623B56C7"/>
    <w:rsid w:val="628958C8"/>
    <w:rsid w:val="62D358FF"/>
    <w:rsid w:val="63611187"/>
    <w:rsid w:val="63ED29F1"/>
    <w:rsid w:val="63F9195E"/>
    <w:rsid w:val="642F4DB7"/>
    <w:rsid w:val="647E7AED"/>
    <w:rsid w:val="64AA6B34"/>
    <w:rsid w:val="64AD2180"/>
    <w:rsid w:val="64E060B2"/>
    <w:rsid w:val="65077AE2"/>
    <w:rsid w:val="651B60C2"/>
    <w:rsid w:val="656A1E1F"/>
    <w:rsid w:val="65775586"/>
    <w:rsid w:val="65FC6F1B"/>
    <w:rsid w:val="66546D57"/>
    <w:rsid w:val="66903B07"/>
    <w:rsid w:val="66AF21DF"/>
    <w:rsid w:val="66BD3B89"/>
    <w:rsid w:val="66FD65EC"/>
    <w:rsid w:val="671D539B"/>
    <w:rsid w:val="67931B01"/>
    <w:rsid w:val="679F04A6"/>
    <w:rsid w:val="67AE693B"/>
    <w:rsid w:val="67C1666E"/>
    <w:rsid w:val="67FF0F45"/>
    <w:rsid w:val="682E35D8"/>
    <w:rsid w:val="683706DE"/>
    <w:rsid w:val="68541290"/>
    <w:rsid w:val="689E250C"/>
    <w:rsid w:val="68C06926"/>
    <w:rsid w:val="69252C2D"/>
    <w:rsid w:val="69603C65"/>
    <w:rsid w:val="69796AD5"/>
    <w:rsid w:val="69961435"/>
    <w:rsid w:val="69A55B1C"/>
    <w:rsid w:val="69D41F5D"/>
    <w:rsid w:val="69DB32EB"/>
    <w:rsid w:val="6A0942FC"/>
    <w:rsid w:val="6A1D4C73"/>
    <w:rsid w:val="6A4E1D0F"/>
    <w:rsid w:val="6ACD532A"/>
    <w:rsid w:val="6AEA7C8A"/>
    <w:rsid w:val="6B1E7934"/>
    <w:rsid w:val="6B347157"/>
    <w:rsid w:val="6B881251"/>
    <w:rsid w:val="6BB362CE"/>
    <w:rsid w:val="6BF07522"/>
    <w:rsid w:val="6C264CF2"/>
    <w:rsid w:val="6C3513D9"/>
    <w:rsid w:val="6C6121CE"/>
    <w:rsid w:val="6D3E42BD"/>
    <w:rsid w:val="6D940381"/>
    <w:rsid w:val="6DBB590E"/>
    <w:rsid w:val="6DE50BDD"/>
    <w:rsid w:val="6DE62B47"/>
    <w:rsid w:val="6E182D60"/>
    <w:rsid w:val="6E3D6323"/>
    <w:rsid w:val="6E4F6056"/>
    <w:rsid w:val="6EC32CCC"/>
    <w:rsid w:val="6ECE1671"/>
    <w:rsid w:val="6EE175F6"/>
    <w:rsid w:val="6F6822D7"/>
    <w:rsid w:val="6F833042"/>
    <w:rsid w:val="6F9E7295"/>
    <w:rsid w:val="6FA80114"/>
    <w:rsid w:val="6FC0720B"/>
    <w:rsid w:val="704B11CB"/>
    <w:rsid w:val="705C7751"/>
    <w:rsid w:val="70ED510D"/>
    <w:rsid w:val="70FA499F"/>
    <w:rsid w:val="711517D9"/>
    <w:rsid w:val="712776CC"/>
    <w:rsid w:val="71341C5F"/>
    <w:rsid w:val="715B3690"/>
    <w:rsid w:val="71BC7EA6"/>
    <w:rsid w:val="71F15DA2"/>
    <w:rsid w:val="7218332F"/>
    <w:rsid w:val="72421725"/>
    <w:rsid w:val="726F4F19"/>
    <w:rsid w:val="72BD7A32"/>
    <w:rsid w:val="72D8486C"/>
    <w:rsid w:val="72EE22E1"/>
    <w:rsid w:val="72F13B80"/>
    <w:rsid w:val="72FA5CB5"/>
    <w:rsid w:val="72FF004B"/>
    <w:rsid w:val="735465E8"/>
    <w:rsid w:val="73993FFB"/>
    <w:rsid w:val="73C60B68"/>
    <w:rsid w:val="742F4960"/>
    <w:rsid w:val="745368A0"/>
    <w:rsid w:val="74620891"/>
    <w:rsid w:val="74F160B9"/>
    <w:rsid w:val="758E56B6"/>
    <w:rsid w:val="75C31803"/>
    <w:rsid w:val="75D51537"/>
    <w:rsid w:val="75DC4673"/>
    <w:rsid w:val="76360227"/>
    <w:rsid w:val="76465F91"/>
    <w:rsid w:val="766C3C49"/>
    <w:rsid w:val="76854D0B"/>
    <w:rsid w:val="768A0573"/>
    <w:rsid w:val="772207AC"/>
    <w:rsid w:val="7730111A"/>
    <w:rsid w:val="773C7ABF"/>
    <w:rsid w:val="775F555C"/>
    <w:rsid w:val="7772528F"/>
    <w:rsid w:val="77901BB9"/>
    <w:rsid w:val="77A43A6B"/>
    <w:rsid w:val="77E617D9"/>
    <w:rsid w:val="77EFFCF2"/>
    <w:rsid w:val="780D4FB8"/>
    <w:rsid w:val="782347DB"/>
    <w:rsid w:val="78280044"/>
    <w:rsid w:val="78680440"/>
    <w:rsid w:val="789E20B4"/>
    <w:rsid w:val="78A0407E"/>
    <w:rsid w:val="78A7540C"/>
    <w:rsid w:val="78AD18CD"/>
    <w:rsid w:val="78DD498A"/>
    <w:rsid w:val="78E71CAD"/>
    <w:rsid w:val="7924080B"/>
    <w:rsid w:val="796926C2"/>
    <w:rsid w:val="797C218B"/>
    <w:rsid w:val="79A731EA"/>
    <w:rsid w:val="79EB1329"/>
    <w:rsid w:val="7A123DB6"/>
    <w:rsid w:val="7A6B246A"/>
    <w:rsid w:val="7A8552D9"/>
    <w:rsid w:val="7ACC2F08"/>
    <w:rsid w:val="7B114DBF"/>
    <w:rsid w:val="7B4E6013"/>
    <w:rsid w:val="7B580C40"/>
    <w:rsid w:val="7B7A2964"/>
    <w:rsid w:val="7B803CF3"/>
    <w:rsid w:val="7BEECF46"/>
    <w:rsid w:val="7BF704C2"/>
    <w:rsid w:val="7C0B0F2B"/>
    <w:rsid w:val="7C945CA8"/>
    <w:rsid w:val="7CBA20AA"/>
    <w:rsid w:val="7D884CF3"/>
    <w:rsid w:val="7DC2087C"/>
    <w:rsid w:val="7E4454AB"/>
    <w:rsid w:val="7EA128FE"/>
    <w:rsid w:val="7FA97CBC"/>
    <w:rsid w:val="7FED152D"/>
    <w:rsid w:val="7FFD7E66"/>
    <w:rsid w:val="E7CA49CF"/>
    <w:rsid w:val="F7AF7F2A"/>
    <w:rsid w:val="F9FFD381"/>
    <w:rsid w:val="FDFED87C"/>
    <w:rsid w:val="FE7BB6CB"/>
    <w:rsid w:val="FEBB4D4C"/>
    <w:rsid w:val="FEFB5316"/>
    <w:rsid w:val="FF1FD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outlineLvl w:val="1"/>
    </w:pPr>
    <w:rPr>
      <w:rFonts w:ascii="Cambria" w:hAnsi="Cambria" w:eastAsia="宋体" w:cs="Times New Roman"/>
      <w:b/>
      <w:bCs/>
      <w:color w:val="000000"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3"/>
    <w:autoRedefine/>
    <w:qFormat/>
    <w:uiPriority w:val="0"/>
    <w:rPr>
      <w:rFonts w:ascii="宋体"/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12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文档结构图 Char"/>
    <w:basedOn w:val="11"/>
    <w:link w:val="4"/>
    <w:uiPriority w:val="0"/>
    <w:rPr>
      <w:rFonts w:ascii="宋体"/>
      <w:kern w:val="2"/>
      <w:sz w:val="18"/>
      <w:szCs w:val="18"/>
    </w:rPr>
  </w:style>
  <w:style w:type="character" w:customStyle="1" w:styleId="14">
    <w:name w:val="页脚 Char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眉 Char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WPSOffice手动目录 1"/>
    <w:autoRedefine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7">
    <w:name w:val="WPSOffice手动目录 2"/>
    <w:uiPriority w:val="0"/>
    <w:pPr>
      <w:ind w:leftChars="200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2243</Words>
  <Characters>2315</Characters>
  <Lines>28</Lines>
  <Paragraphs>8</Paragraphs>
  <TotalTime>0</TotalTime>
  <ScaleCrop>false</ScaleCrop>
  <LinksUpToDate>false</LinksUpToDate>
  <CharactersWithSpaces>2353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2021-12-08T05:21:00Z</dcterms:created>
  <dc:creator>Administrator</dc:creator>
  <cp:lastModifiedBy>Rin</cp:lastModifiedBy>
  <dcterms:modified xsi:type="dcterms:W3CDTF">2024-01-22T06:36:53Z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19F6B3BBEA094835AB2B34E334AC8F69_13</vt:lpwstr>
  </property>
</Properties>
</file>