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r>
        <w:rPr>
          <w:rFonts w:hint="eastAsia" w:ascii="仿宋_GB2312" w:hAnsi="仿宋" w:eastAsia="仿宋_GB2312"/>
          <w:sz w:val="32"/>
          <w:szCs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山东农业大学本科专业人才培养方案</w:t>
      </w:r>
    </w:p>
    <w:p>
      <w:pPr>
        <w:jc w:val="center"/>
        <w:rPr>
          <w:rFonts w:ascii="方正小标宋简体" w:eastAsia="方正小标宋简体"/>
          <w:sz w:val="32"/>
          <w:szCs w:val="44"/>
        </w:rPr>
      </w:pPr>
      <w:r>
        <w:rPr>
          <w:rFonts w:hint="eastAsia" w:ascii="方正小标宋简体" w:eastAsia="方正小标宋简体"/>
          <w:sz w:val="32"/>
          <w:szCs w:val="44"/>
        </w:rPr>
        <w:t>园艺</w:t>
      </w:r>
      <w:r>
        <w:rPr>
          <w:rFonts w:ascii="方正小标宋简体" w:eastAsia="方正小标宋简体"/>
          <w:sz w:val="32"/>
          <w:szCs w:val="44"/>
        </w:rPr>
        <w:t>专业</w:t>
      </w:r>
      <w:r>
        <w:rPr>
          <w:rFonts w:hint="eastAsia" w:ascii="方正小标宋简体" w:eastAsia="方正小标宋简体"/>
          <w:sz w:val="32"/>
          <w:szCs w:val="44"/>
        </w:rPr>
        <w:t>（第二学位）</w:t>
      </w:r>
    </w:p>
    <w:p>
      <w:pPr>
        <w:spacing w:line="540" w:lineRule="exact"/>
        <w:ind w:firstLine="707" w:firstLineChars="221"/>
        <w:jc w:val="center"/>
        <w:rPr>
          <w:rFonts w:ascii="仿宋_GB2312" w:hAnsi="仿宋" w:eastAsia="仿宋_GB2312"/>
          <w:sz w:val="32"/>
          <w:szCs w:val="32"/>
        </w:rPr>
      </w:pPr>
      <w:r>
        <w:rPr>
          <w:rFonts w:hint="eastAsia" w:ascii="仿宋_GB2312" w:hAnsi="仿宋" w:eastAsia="仿宋_GB2312"/>
          <w:sz w:val="32"/>
          <w:szCs w:val="32"/>
        </w:rPr>
        <w:t>（自2022级实施）</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FZXBSJW--GB1-0"/>
          <w:kern w:val="0"/>
          <w:sz w:val="32"/>
          <w:szCs w:val="32"/>
        </w:rPr>
        <w:t>一</w:t>
      </w:r>
      <w:r>
        <w:rPr>
          <w:rFonts w:ascii="黑体" w:hAnsi="黑体" w:eastAsia="黑体" w:cs="FZXBSJW--GB1-0"/>
          <w:kern w:val="0"/>
          <w:sz w:val="32"/>
          <w:szCs w:val="32"/>
        </w:rPr>
        <w:t>、</w:t>
      </w:r>
      <w:r>
        <w:rPr>
          <w:rFonts w:hint="eastAsia" w:ascii="黑体" w:hAnsi="黑体" w:eastAsia="黑体" w:cs="黑体"/>
          <w:kern w:val="0"/>
          <w:sz w:val="32"/>
          <w:szCs w:val="32"/>
        </w:rPr>
        <w:t>专业概况</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简介</w:t>
      </w:r>
      <w:r>
        <w:rPr>
          <w:rFonts w:hint="eastAsia" w:ascii="楷体" w:hAnsi="楷体" w:eastAsia="楷体"/>
          <w:sz w:val="32"/>
          <w:szCs w:val="32"/>
        </w:rPr>
        <w:t>：</w:t>
      </w:r>
      <w:r>
        <w:rPr>
          <w:rFonts w:hint="eastAsia" w:ascii="仿宋_GB2312" w:hAnsi="仿宋" w:eastAsia="仿宋_GB2312"/>
          <w:sz w:val="32"/>
          <w:szCs w:val="32"/>
        </w:rPr>
        <w:t>（说明</w:t>
      </w:r>
      <w:r>
        <w:rPr>
          <w:rFonts w:ascii="仿宋_GB2312" w:hAnsi="仿宋" w:eastAsia="仿宋_GB2312"/>
          <w:sz w:val="32"/>
          <w:szCs w:val="32"/>
        </w:rPr>
        <w:t>：</w:t>
      </w:r>
      <w:r>
        <w:rPr>
          <w:rFonts w:hint="eastAsia" w:ascii="仿宋_GB2312" w:hAnsi="仿宋" w:eastAsia="仿宋_GB2312"/>
          <w:sz w:val="32"/>
          <w:szCs w:val="32"/>
        </w:rPr>
        <w:t>正文</w:t>
      </w:r>
      <w:r>
        <w:rPr>
          <w:rFonts w:ascii="仿宋_GB2312" w:hAnsi="仿宋" w:eastAsia="仿宋_GB2312"/>
          <w:sz w:val="32"/>
          <w:szCs w:val="32"/>
        </w:rPr>
        <w:t>格式</w:t>
      </w:r>
      <w:r>
        <w:rPr>
          <w:rFonts w:hint="eastAsia" w:ascii="仿宋_GB2312" w:hAnsi="仿宋" w:eastAsia="仿宋_GB2312"/>
          <w:sz w:val="32"/>
          <w:szCs w:val="32"/>
        </w:rPr>
        <w:t>，三号仿宋_GB2312，行距28磅。专业</w:t>
      </w:r>
      <w:r>
        <w:rPr>
          <w:rFonts w:ascii="仿宋_GB2312" w:hAnsi="仿宋" w:eastAsia="仿宋_GB2312"/>
          <w:sz w:val="32"/>
          <w:szCs w:val="32"/>
        </w:rPr>
        <w:t>简介</w:t>
      </w:r>
      <w:r>
        <w:rPr>
          <w:rFonts w:hint="eastAsia" w:ascii="仿宋_GB2312" w:hAnsi="仿宋" w:eastAsia="仿宋_GB2312"/>
          <w:sz w:val="32"/>
          <w:szCs w:val="32"/>
        </w:rPr>
        <w:t>可</w:t>
      </w:r>
      <w:r>
        <w:rPr>
          <w:rFonts w:ascii="仿宋_GB2312" w:hAnsi="仿宋" w:eastAsia="仿宋_GB2312"/>
          <w:sz w:val="32"/>
          <w:szCs w:val="32"/>
        </w:rPr>
        <w:t>针对专业历史</w:t>
      </w:r>
      <w:r>
        <w:rPr>
          <w:rFonts w:hint="eastAsia" w:ascii="仿宋_GB2312" w:hAnsi="仿宋" w:eastAsia="仿宋_GB2312"/>
          <w:sz w:val="32"/>
          <w:szCs w:val="32"/>
        </w:rPr>
        <w:t>沿革</w:t>
      </w:r>
      <w:r>
        <w:rPr>
          <w:rFonts w:ascii="仿宋_GB2312" w:hAnsi="仿宋" w:eastAsia="仿宋_GB2312"/>
          <w:sz w:val="32"/>
          <w:szCs w:val="32"/>
        </w:rPr>
        <w:t>、</w:t>
      </w:r>
      <w:r>
        <w:rPr>
          <w:rFonts w:hint="eastAsia" w:ascii="仿宋_GB2312" w:hAnsi="仿宋" w:eastAsia="仿宋_GB2312"/>
          <w:sz w:val="32"/>
          <w:szCs w:val="32"/>
        </w:rPr>
        <w:t>特色</w:t>
      </w:r>
      <w:r>
        <w:rPr>
          <w:rFonts w:ascii="仿宋_GB2312" w:hAnsi="仿宋" w:eastAsia="仿宋_GB2312"/>
          <w:sz w:val="32"/>
          <w:szCs w:val="32"/>
        </w:rPr>
        <w:t>优势、</w:t>
      </w:r>
      <w:r>
        <w:rPr>
          <w:rFonts w:hint="eastAsia" w:ascii="仿宋_GB2312" w:hAnsi="仿宋" w:eastAsia="仿宋_GB2312"/>
          <w:sz w:val="32"/>
          <w:szCs w:val="32"/>
        </w:rPr>
        <w:t>专业</w:t>
      </w:r>
      <w:r>
        <w:rPr>
          <w:rFonts w:ascii="仿宋_GB2312" w:hAnsi="仿宋" w:eastAsia="仿宋_GB2312"/>
          <w:sz w:val="32"/>
          <w:szCs w:val="32"/>
        </w:rPr>
        <w:t>师资队伍等情况</w:t>
      </w:r>
      <w:r>
        <w:rPr>
          <w:rFonts w:hint="eastAsia" w:ascii="仿宋_GB2312" w:hAnsi="仿宋" w:eastAsia="仿宋_GB2312"/>
          <w:sz w:val="32"/>
          <w:szCs w:val="32"/>
        </w:rPr>
        <w:t>进行简要</w:t>
      </w:r>
      <w:r>
        <w:rPr>
          <w:rFonts w:ascii="仿宋_GB2312" w:hAnsi="仿宋" w:eastAsia="仿宋_GB2312"/>
          <w:sz w:val="32"/>
          <w:szCs w:val="32"/>
        </w:rPr>
        <w:t>表述</w:t>
      </w:r>
      <w:r>
        <w:rPr>
          <w:rFonts w:hint="eastAsia" w:ascii="仿宋_GB2312" w:hAnsi="仿宋" w:eastAsia="仿宋_GB2312"/>
          <w:sz w:val="32"/>
          <w:szCs w:val="32"/>
        </w:rPr>
        <w:t>，</w:t>
      </w:r>
      <w:r>
        <w:rPr>
          <w:rFonts w:ascii="仿宋_GB2312" w:hAnsi="仿宋" w:eastAsia="仿宋_GB2312"/>
          <w:sz w:val="32"/>
          <w:szCs w:val="32"/>
        </w:rPr>
        <w:t>50</w:t>
      </w:r>
      <w:r>
        <w:rPr>
          <w:rFonts w:hint="eastAsia" w:ascii="仿宋_GB2312" w:hAnsi="仿宋" w:eastAsia="仿宋_GB2312"/>
          <w:sz w:val="32"/>
          <w:szCs w:val="32"/>
        </w:rPr>
        <w:t>0字</w:t>
      </w:r>
      <w:r>
        <w:rPr>
          <w:rFonts w:ascii="仿宋_GB2312" w:hAnsi="仿宋" w:eastAsia="仿宋_GB2312"/>
          <w:sz w:val="32"/>
          <w:szCs w:val="32"/>
        </w:rPr>
        <w:t>以内。）</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专业是由果树、蔬菜、观赏园艺3个二级学科专业组成的一级学科本科专业，其中果树学科为国家重点学科，蔬菜学科为山东省重点学科。本专业所在学院拥有园艺学一级学科博士点，并设有园艺学博士后科研流动站。2012年入选国家卓越农林人才培养改革试点专业，2018年成为山东省新旧动能转换专业对接企业重点建设专业，2019年入选国家一流建设专业。以“前期宽口径、厚基础、后期增特色”为主要培养模式，以产学研深度精准融合为主要人才培养特色，以培养知农爱农、专业水平高、创新能力强的复合型、创新型与拔尖型人才为培养目标。师资队伍实力雄厚，拥有中国工程院院士、长江学者、国家优青、国家产业技术体系岗位专家等国家级领军人才2</w:t>
      </w:r>
      <w:r>
        <w:rPr>
          <w:rFonts w:ascii="仿宋_GB2312" w:hAnsi="仿宋" w:eastAsia="仿宋_GB2312"/>
          <w:sz w:val="32"/>
          <w:szCs w:val="32"/>
        </w:rPr>
        <w:t>0</w:t>
      </w:r>
      <w:r>
        <w:rPr>
          <w:rFonts w:hint="eastAsia" w:ascii="仿宋_GB2312" w:hAnsi="仿宋" w:eastAsia="仿宋_GB2312"/>
          <w:sz w:val="32"/>
          <w:szCs w:val="32"/>
        </w:rPr>
        <w:t>余人，有山东省教学名师、泰山学者、泰山产业领军人才、省突出贡献中青年专家、省产业体系岗位专家等省部级领军人才3</w:t>
      </w:r>
      <w:r>
        <w:rPr>
          <w:rFonts w:ascii="仿宋_GB2312" w:hAnsi="仿宋" w:eastAsia="仿宋_GB2312"/>
          <w:sz w:val="32"/>
          <w:szCs w:val="32"/>
        </w:rPr>
        <w:t>0</w:t>
      </w:r>
      <w:r>
        <w:rPr>
          <w:rFonts w:hint="eastAsia" w:ascii="仿宋_GB2312" w:hAnsi="仿宋" w:eastAsia="仿宋_GB2312"/>
          <w:sz w:val="32"/>
          <w:szCs w:val="32"/>
        </w:rPr>
        <w:t>余人。人才培养质量高，近年来，考研率在6</w:t>
      </w:r>
      <w:r>
        <w:rPr>
          <w:rFonts w:ascii="仿宋_GB2312" w:hAnsi="仿宋" w:eastAsia="仿宋_GB2312"/>
          <w:sz w:val="32"/>
          <w:szCs w:val="32"/>
        </w:rPr>
        <w:t>0</w:t>
      </w:r>
      <w:r>
        <w:rPr>
          <w:rFonts w:hint="eastAsia" w:ascii="仿宋_GB2312" w:hAnsi="仿宋" w:eastAsia="仿宋_GB2312"/>
          <w:sz w:val="32"/>
          <w:szCs w:val="32"/>
        </w:rPr>
        <w:t>%左右，毕业生签约率在9</w:t>
      </w:r>
      <w:r>
        <w:rPr>
          <w:rFonts w:ascii="仿宋_GB2312" w:hAnsi="仿宋" w:eastAsia="仿宋_GB2312"/>
          <w:sz w:val="32"/>
          <w:szCs w:val="32"/>
        </w:rPr>
        <w:t>0</w:t>
      </w:r>
      <w:r>
        <w:rPr>
          <w:rFonts w:hint="eastAsia" w:ascii="仿宋_GB2312" w:hAnsi="仿宋" w:eastAsia="仿宋_GB2312"/>
          <w:sz w:val="32"/>
          <w:szCs w:val="32"/>
        </w:rPr>
        <w:t>%以上，涌现出“全国大学生就业创业先进个人”“山东省创业标兵”“全国互联网+大学生创新创业大赛金奖”获得者等一批优秀毕业生。</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代码</w:t>
      </w:r>
      <w:r>
        <w:rPr>
          <w:rFonts w:hint="eastAsia" w:ascii="楷体" w:hAnsi="楷体" w:eastAsia="楷体"/>
          <w:sz w:val="32"/>
          <w:szCs w:val="32"/>
        </w:rPr>
        <w:t>：</w:t>
      </w:r>
      <w:r>
        <w:rPr>
          <w:rFonts w:ascii="仿宋_GB2312" w:hAnsi="仿宋" w:eastAsia="仿宋_GB2312"/>
          <w:sz w:val="32"/>
          <w:szCs w:val="32"/>
        </w:rPr>
        <w:t>090102</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主干</w:t>
      </w:r>
      <w:r>
        <w:rPr>
          <w:rFonts w:ascii="楷体" w:hAnsi="楷体" w:eastAsia="楷体"/>
          <w:sz w:val="32"/>
          <w:szCs w:val="32"/>
        </w:rPr>
        <w:t>学科</w:t>
      </w:r>
      <w:r>
        <w:rPr>
          <w:rFonts w:hint="eastAsia" w:ascii="楷体" w:hAnsi="楷体" w:eastAsia="楷体"/>
          <w:sz w:val="32"/>
          <w:szCs w:val="32"/>
        </w:rPr>
        <w:t>：园艺学</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学制与学位：</w:t>
      </w:r>
      <w:r>
        <w:rPr>
          <w:rFonts w:hint="eastAsia" w:ascii="仿宋_GB2312" w:hAnsi="仿宋" w:eastAsia="仿宋_GB2312"/>
          <w:sz w:val="32"/>
          <w:szCs w:val="32"/>
        </w:rPr>
        <w:t>基本学制为</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sz w:val="32"/>
          <w:szCs w:val="32"/>
        </w:rPr>
        <w:t>年，弹性学制为</w:t>
      </w:r>
      <w:r>
        <w:rPr>
          <w:rFonts w:ascii="仿宋_GB2312" w:hAnsi="仿宋" w:eastAsia="仿宋_GB2312"/>
          <w:sz w:val="32"/>
          <w:szCs w:val="32"/>
        </w:rPr>
        <w:t>2</w:t>
      </w:r>
      <w:r>
        <w:rPr>
          <w:rFonts w:hint="eastAsia" w:ascii="仿宋_GB2312" w:hAnsi="仿宋" w:eastAsia="仿宋_GB2312"/>
          <w:sz w:val="32"/>
          <w:szCs w:val="32"/>
        </w:rPr>
        <w:t>年；按要求完成学业且符合学位授予条件者授予农学学士学位。</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w:t>
      </w:r>
      <w:r>
        <w:rPr>
          <w:rFonts w:ascii="黑体" w:hAnsi="黑体" w:eastAsia="黑体" w:cs="黑体"/>
          <w:kern w:val="0"/>
          <w:sz w:val="32"/>
          <w:szCs w:val="32"/>
        </w:rPr>
        <w:t>、</w:t>
      </w:r>
      <w:r>
        <w:rPr>
          <w:rFonts w:hint="eastAsia" w:ascii="黑体" w:hAnsi="黑体" w:eastAsia="黑体" w:cs="黑体"/>
          <w:kern w:val="0"/>
          <w:sz w:val="32"/>
          <w:szCs w:val="32"/>
        </w:rPr>
        <w:t>培养目标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已具有较广泛的人文科学、自然科学知识，具有较强的外语、计算机应用能力的基础上，培养具备园艺学系统理论知识和技能、自主学习能力、团队协作和组织协调能力，以及较强的创新意识和社会责任感，能在果树、蔬菜、观赏园艺、设施园艺及其它相关专业方向领域从事科学研究，技术推广、经营管理等工作的复合型高级专门人才。</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本</w:t>
      </w:r>
      <w:r>
        <w:rPr>
          <w:rFonts w:ascii="楷体" w:hAnsi="楷体" w:eastAsia="楷体"/>
          <w:sz w:val="32"/>
          <w:szCs w:val="32"/>
        </w:rPr>
        <w:t>专业毕业生经过</w:t>
      </w:r>
      <w:r>
        <w:rPr>
          <w:rFonts w:hint="eastAsia" w:ascii="楷体" w:hAnsi="楷体" w:eastAsia="楷体"/>
          <w:sz w:val="32"/>
          <w:szCs w:val="32"/>
        </w:rPr>
        <w:t>5年</w:t>
      </w:r>
      <w:r>
        <w:rPr>
          <w:rFonts w:ascii="楷体" w:hAnsi="楷体" w:eastAsia="楷体"/>
          <w:sz w:val="32"/>
          <w:szCs w:val="32"/>
        </w:rPr>
        <w:t>左右的职业历练，将达成以下培养目标：</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培养目标1：</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具备园艺学系统理论知识和技能，熟悉国内外园艺科技与产业发展的现状、趋势以及专业技术规范。</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培养目标2：</w:t>
      </w:r>
    </w:p>
    <w:p>
      <w:pPr>
        <w:autoSpaceDE w:val="0"/>
        <w:autoSpaceDN w:val="0"/>
        <w:adjustRightInd w:val="0"/>
        <w:spacing w:before="190" w:beforeLines="50" w:after="190" w:afterLines="50" w:line="56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具有良好职业道德规范。</w:t>
      </w:r>
    </w:p>
    <w:p>
      <w:pPr>
        <w:autoSpaceDE w:val="0"/>
        <w:autoSpaceDN w:val="0"/>
        <w:adjustRightInd w:val="0"/>
        <w:spacing w:before="190" w:beforeLines="50" w:after="190" w:afterLines="50" w:line="560" w:lineRule="exact"/>
        <w:ind w:firstLine="640" w:firstLineChars="200"/>
        <w:jc w:val="left"/>
        <w:rPr>
          <w:rFonts w:ascii="仿宋_GB2312" w:hAnsi="楷体" w:eastAsia="仿宋_GB2312"/>
          <w:sz w:val="32"/>
          <w:szCs w:val="32"/>
        </w:rPr>
      </w:pPr>
      <w:r>
        <w:rPr>
          <w:rFonts w:hint="eastAsia" w:ascii="楷体" w:hAnsi="楷体" w:eastAsia="楷体"/>
          <w:sz w:val="32"/>
          <w:szCs w:val="32"/>
        </w:rPr>
        <w:t>培养目标</w:t>
      </w:r>
      <w:r>
        <w:rPr>
          <w:rFonts w:ascii="楷体" w:hAnsi="楷体" w:eastAsia="楷体"/>
          <w:sz w:val="32"/>
          <w:szCs w:val="32"/>
        </w:rPr>
        <w:t>3</w:t>
      </w:r>
      <w:r>
        <w:rPr>
          <w:rFonts w:hint="eastAsia" w:ascii="仿宋_GB2312" w:hAnsi="楷体" w:eastAsia="仿宋_GB2312"/>
          <w:sz w:val="32"/>
          <w:szCs w:val="32"/>
        </w:rPr>
        <w:t>：</w:t>
      </w:r>
    </w:p>
    <w:p>
      <w:pPr>
        <w:autoSpaceDE w:val="0"/>
        <w:autoSpaceDN w:val="0"/>
        <w:adjustRightInd w:val="0"/>
        <w:spacing w:before="190" w:beforeLines="50" w:after="190" w:afterLines="50" w:line="56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能在果树、蔬菜、观赏园艺、设施园艺及其它相关专业方向领域从事科学研究，技术推广、经营管理等工作。</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w:t>
      </w:r>
      <w:r>
        <w:rPr>
          <w:rFonts w:ascii="黑体" w:hAnsi="黑体" w:eastAsia="黑体" w:cs="黑体"/>
          <w:kern w:val="0"/>
          <w:sz w:val="32"/>
          <w:szCs w:val="32"/>
        </w:rPr>
        <w:t>、</w:t>
      </w:r>
      <w:r>
        <w:rPr>
          <w:rFonts w:hint="eastAsia" w:ascii="黑体" w:hAnsi="黑体" w:eastAsia="黑体" w:cs="黑体"/>
          <w:kern w:val="0"/>
          <w:sz w:val="32"/>
          <w:szCs w:val="32"/>
        </w:rPr>
        <w:t>毕业要求</w:t>
      </w:r>
    </w:p>
    <w:p>
      <w:pPr>
        <w:spacing w:line="560" w:lineRule="exact"/>
        <w:ind w:firstLine="640" w:firstLineChars="200"/>
        <w:rPr>
          <w:rFonts w:ascii="仿宋_GB2312" w:hAnsi="楷体" w:eastAsia="仿宋_GB2312"/>
          <w:sz w:val="32"/>
          <w:szCs w:val="32"/>
        </w:rPr>
      </w:pPr>
      <w:bookmarkStart w:id="0" w:name="_Hlk115764353"/>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1：</w:t>
      </w:r>
    </w:p>
    <w:bookmarkEnd w:id="0"/>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系统掌握园艺学理论知识和技能：熟悉国内外园艺科技与产业发展现状、趋势以及专业技术规范，掌握园区（庭院）规划设计、园艺植物栽培、种质资源保护、品种选育和良种繁育、病虫害防治、园艺产品商品化处理等方面的技能。</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求2</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实验研究与技术创新能力：能够设计和实施园艺学试验，并对结果进行分析、研究，具有根据科技进步与产业需求研发专业新技术的能力。</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求3</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具有农业可持续发展的意识和基本知识，具有人文社会科学素养、社会责任感，能够在生产实践中理解并遵守职业道德和规范，履行责任。</w:t>
      </w:r>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表1  毕业要求对培养目标的支撑关系矩阵</w:t>
      </w:r>
    </w:p>
    <w:tbl>
      <w:tblPr>
        <w:tblStyle w:val="10"/>
        <w:tblW w:w="2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021"/>
        <w:gridCol w:w="944"/>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89" w:type="pct"/>
            <w:tcBorders>
              <w:tl2br w:val="single" w:color="auto" w:sz="4" w:space="0"/>
            </w:tcBorders>
            <w:vAlign w:val="center"/>
          </w:tcPr>
          <w:p>
            <w:pPr>
              <w:spacing w:line="400" w:lineRule="exact"/>
              <w:jc w:val="center"/>
              <w:rPr>
                <w:rFonts w:ascii="黑体" w:hAnsi="黑体" w:eastAsia="黑体"/>
                <w:bCs/>
                <w:snapToGrid w:val="0"/>
                <w:sz w:val="21"/>
                <w:szCs w:val="21"/>
              </w:rPr>
            </w:pPr>
            <w:r>
              <w:rPr>
                <w:rFonts w:ascii="黑体" w:hAnsi="黑体" w:eastAsia="黑体"/>
                <w:bCs/>
                <w:snapToGrid w:val="0"/>
                <w:sz w:val="21"/>
                <w:szCs w:val="21"/>
              </w:rPr>
              <w:t xml:space="preserve">     </w:t>
            </w:r>
            <w:r>
              <w:rPr>
                <w:rFonts w:hint="eastAsia" w:ascii="黑体" w:hAnsi="黑体" w:eastAsia="黑体"/>
                <w:bCs/>
                <w:snapToGrid w:val="0"/>
                <w:sz w:val="21"/>
                <w:szCs w:val="21"/>
              </w:rPr>
              <w:t>培养目标</w:t>
            </w:r>
          </w:p>
          <w:p>
            <w:pPr>
              <w:spacing w:line="400" w:lineRule="exact"/>
              <w:rPr>
                <w:rFonts w:ascii="黑体" w:hAnsi="黑体" w:eastAsia="黑体"/>
                <w:bCs/>
                <w:snapToGrid w:val="0"/>
                <w:sz w:val="21"/>
                <w:szCs w:val="21"/>
              </w:rPr>
            </w:pPr>
            <w:r>
              <w:rPr>
                <w:rFonts w:hint="eastAsia" w:ascii="黑体" w:hAnsi="黑体" w:eastAsia="黑体"/>
                <w:bCs/>
                <w:snapToGrid w:val="0"/>
                <w:sz w:val="21"/>
                <w:szCs w:val="21"/>
              </w:rPr>
              <w:t>毕业要求</w:t>
            </w:r>
          </w:p>
        </w:tc>
        <w:tc>
          <w:tcPr>
            <w:tcW w:w="1142"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1</w:t>
            </w:r>
          </w:p>
        </w:tc>
        <w:tc>
          <w:tcPr>
            <w:tcW w:w="1055"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2</w:t>
            </w:r>
          </w:p>
        </w:tc>
        <w:tc>
          <w:tcPr>
            <w:tcW w:w="1014"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1</w:t>
            </w:r>
          </w:p>
        </w:tc>
        <w:tc>
          <w:tcPr>
            <w:tcW w:w="1142"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1055"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1014"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2</w:t>
            </w:r>
          </w:p>
        </w:tc>
        <w:tc>
          <w:tcPr>
            <w:tcW w:w="1142"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1055"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1014"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3</w:t>
            </w:r>
          </w:p>
        </w:tc>
        <w:tc>
          <w:tcPr>
            <w:tcW w:w="1142"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1055"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1014"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r>
    </w:tbl>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w:t>
      </w:r>
      <w:r>
        <w:rPr>
          <w:rFonts w:ascii="黑体" w:hAnsi="黑体" w:eastAsia="黑体" w:cs="黑体"/>
          <w:kern w:val="0"/>
          <w:sz w:val="32"/>
          <w:szCs w:val="32"/>
        </w:rPr>
        <w:t>、</w:t>
      </w:r>
      <w:r>
        <w:rPr>
          <w:rFonts w:hint="eastAsia" w:ascii="黑体" w:hAnsi="黑体" w:eastAsia="黑体" w:cs="黑体"/>
          <w:kern w:val="0"/>
          <w:sz w:val="32"/>
          <w:szCs w:val="32"/>
        </w:rPr>
        <w:t>课程设置</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专业核心课程</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园艺学导论、园艺植物病理学、园艺植物昆虫学、果树（蔬菜、观赏）园艺学、园艺植物育种学、园艺产品加工与贮藏学、园艺产品商品学。</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主要实践性教学环节</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专业认知实习、园艺综合教学实习、专业科研训练、园艺生产实习及报告、毕业论文等。</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w:t>
      </w:r>
      <w:r>
        <w:rPr>
          <w:rFonts w:hint="eastAsia" w:ascii="楷体" w:hAnsi="楷体" w:eastAsia="楷体"/>
          <w:sz w:val="32"/>
          <w:szCs w:val="32"/>
        </w:rPr>
        <w:t>阅读</w:t>
      </w:r>
      <w:r>
        <w:rPr>
          <w:rFonts w:ascii="楷体" w:hAnsi="楷体" w:eastAsia="楷体"/>
          <w:sz w:val="32"/>
          <w:szCs w:val="32"/>
        </w:rPr>
        <w:t>计划”</w:t>
      </w:r>
      <w:r>
        <w:rPr>
          <w:rFonts w:hint="eastAsia" w:ascii="楷体" w:hAnsi="楷体" w:eastAsia="楷体"/>
          <w:sz w:val="32"/>
          <w:szCs w:val="32"/>
        </w:rPr>
        <w:t>资源</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（说明</w:t>
      </w:r>
      <w:r>
        <w:rPr>
          <w:rFonts w:ascii="仿宋_GB2312" w:hAnsi="仿宋" w:eastAsia="仿宋_GB2312"/>
          <w:sz w:val="32"/>
          <w:szCs w:val="32"/>
        </w:rPr>
        <w:t>：</w:t>
      </w:r>
      <w:r>
        <w:rPr>
          <w:rFonts w:hint="eastAsia" w:ascii="仿宋_GB2312" w:hAnsi="仿宋" w:eastAsia="仿宋_GB2312"/>
          <w:sz w:val="32"/>
          <w:szCs w:val="32"/>
        </w:rPr>
        <w:t>为</w:t>
      </w:r>
      <w:r>
        <w:rPr>
          <w:rFonts w:ascii="仿宋_GB2312" w:hAnsi="仿宋" w:eastAsia="仿宋_GB2312"/>
          <w:sz w:val="32"/>
          <w:szCs w:val="32"/>
        </w:rPr>
        <w:t>引导</w:t>
      </w:r>
      <w:r>
        <w:rPr>
          <w:rFonts w:hint="eastAsia" w:ascii="仿宋_GB2312" w:hAnsi="仿宋" w:eastAsia="仿宋_GB2312"/>
          <w:sz w:val="32"/>
          <w:szCs w:val="32"/>
        </w:rPr>
        <w:t>和</w:t>
      </w:r>
      <w:r>
        <w:rPr>
          <w:rFonts w:ascii="仿宋_GB2312" w:hAnsi="仿宋" w:eastAsia="仿宋_GB2312"/>
          <w:sz w:val="32"/>
          <w:szCs w:val="32"/>
        </w:rPr>
        <w:t>加强学生对专业的了解和热爱，可选择性列出专业</w:t>
      </w:r>
      <w:r>
        <w:rPr>
          <w:rFonts w:hint="eastAsia" w:ascii="仿宋_GB2312" w:hAnsi="仿宋" w:eastAsia="仿宋_GB2312"/>
          <w:sz w:val="32"/>
          <w:szCs w:val="32"/>
        </w:rPr>
        <w:t>引导</w:t>
      </w:r>
      <w:r>
        <w:rPr>
          <w:rFonts w:ascii="仿宋_GB2312" w:hAnsi="仿宋" w:eastAsia="仿宋_GB2312"/>
          <w:sz w:val="32"/>
          <w:szCs w:val="32"/>
        </w:rPr>
        <w:t>性的书</w:t>
      </w:r>
      <w:r>
        <w:rPr>
          <w:rFonts w:hint="eastAsia" w:ascii="仿宋_GB2312" w:hAnsi="仿宋" w:eastAsia="仿宋_GB2312"/>
          <w:sz w:val="32"/>
          <w:szCs w:val="32"/>
        </w:rPr>
        <w:t>目</w:t>
      </w:r>
      <w:r>
        <w:rPr>
          <w:rFonts w:ascii="仿宋_GB2312" w:hAnsi="仿宋" w:eastAsia="仿宋_GB2312"/>
          <w:sz w:val="32"/>
          <w:szCs w:val="32"/>
        </w:rPr>
        <w:t>和学习资源。</w:t>
      </w:r>
      <w:r>
        <w:rPr>
          <w:rFonts w:hint="eastAsia" w:ascii="仿宋_GB2312" w:hAnsi="仿宋" w:eastAsia="仿宋_GB2312"/>
          <w:sz w:val="32"/>
          <w:szCs w:val="32"/>
        </w:rPr>
        <w:t>如</w:t>
      </w:r>
      <w:r>
        <w:rPr>
          <w:rFonts w:ascii="仿宋_GB2312" w:hAnsi="仿宋" w:eastAsia="仿宋_GB2312"/>
          <w:sz w:val="32"/>
          <w:szCs w:val="32"/>
        </w:rPr>
        <w:t>：</w:t>
      </w:r>
      <w:r>
        <w:rPr>
          <w:rFonts w:hint="eastAsia" w:ascii="仿宋_GB2312" w:hAnsi="仿宋" w:eastAsia="仿宋_GB2312"/>
          <w:sz w:val="32"/>
          <w:szCs w:val="32"/>
        </w:rPr>
        <w:t>科学的历</w:t>
      </w:r>
      <w:r>
        <w:rPr>
          <w:rFonts w:ascii="仿宋_GB2312" w:hAnsi="仿宋" w:eastAsia="仿宋_GB2312"/>
          <w:sz w:val="32"/>
          <w:szCs w:val="32"/>
        </w:rPr>
        <w:t>程，</w:t>
      </w:r>
      <w:r>
        <w:rPr>
          <w:rFonts w:hint="eastAsia" w:ascii="仿宋_GB2312" w:hAnsi="仿宋" w:eastAsia="仿宋_GB2312"/>
          <w:sz w:val="32"/>
          <w:szCs w:val="32"/>
        </w:rPr>
        <w:t>*</w:t>
      </w:r>
      <w:r>
        <w:rPr>
          <w:rFonts w:ascii="仿宋_GB2312" w:hAnsi="仿宋" w:eastAsia="仿宋_GB2312"/>
          <w:sz w:val="32"/>
          <w:szCs w:val="32"/>
        </w:rPr>
        <w:t>**著；湖南科技出版社， 2018</w:t>
      </w:r>
      <w:r>
        <w:rPr>
          <w:rFonts w:hint="eastAsia" w:ascii="仿宋_GB2312" w:hAnsi="仿宋" w:eastAsia="仿宋_GB2312"/>
          <w:sz w:val="32"/>
          <w:szCs w:val="32"/>
        </w:rPr>
        <w:t>）</w:t>
      </w:r>
    </w:p>
    <w:p>
      <w:pPr>
        <w:pStyle w:val="16"/>
        <w:numPr>
          <w:ilvl w:val="0"/>
          <w:numId w:val="1"/>
        </w:numPr>
        <w:autoSpaceDE w:val="0"/>
        <w:autoSpaceDN w:val="0"/>
        <w:adjustRightInd w:val="0"/>
        <w:spacing w:line="560" w:lineRule="exact"/>
        <w:ind w:firstLineChars="0"/>
        <w:rPr>
          <w:rFonts w:ascii="仿宋_GB2312" w:hAnsi="仿宋" w:eastAsia="仿宋_GB2312"/>
          <w:sz w:val="32"/>
          <w:szCs w:val="32"/>
        </w:rPr>
      </w:pPr>
      <w:r>
        <w:rPr>
          <w:rFonts w:hint="eastAsia" w:ascii="仿宋_GB2312" w:hAnsi="仿宋" w:eastAsia="仿宋_GB2312"/>
          <w:sz w:val="32"/>
          <w:szCs w:val="32"/>
        </w:rPr>
        <w:t>果树栽培理论与实践，束怀瑞著；农业出版社，2009</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（四）课程体系对毕业要求支撑</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本专业课程体系包括理论课程体系与实践体系。按照“专业教育”、“拓展教育”、“实践教学”3个培养平台（模块）设置课程。其中，实践教学体系包括专业实践和综合实践。</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课程体系设置主要考虑以下要素：一是山东农业大学教务处通知《关于做好本科人才培养方案修订工作的通知关于本科专业人才培养方案修订工作的指导意见》（教通字山东大校字[20172022]231号）中规定的课程及课程比例；二是课程设置能够支撑专业培养目标与培养要求；三是体现我校专业特色。</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园艺本科人才培养方案的特色是：在园艺大专业背景下，体现人才培养的区域特色，在山东果树、蔬菜、花卉都有很大的产业规模，对人才的专业化要求高。因此，在课程体系中我们采取了分方向培养的策略，按果树、蔬菜、花卉3个方向设置专业核心课与分流课。</w:t>
      </w:r>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表2  课程体系对毕业要求的支撑关系矩阵</w:t>
      </w:r>
    </w:p>
    <w:tbl>
      <w:tblPr>
        <w:tblStyle w:val="1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1014"/>
        <w:gridCol w:w="1014"/>
        <w:gridCol w:w="1014"/>
        <w:gridCol w:w="1014"/>
        <w:gridCol w:w="101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jc w:val="center"/>
        </w:trPr>
        <w:tc>
          <w:tcPr>
            <w:tcW w:w="3204" w:type="dxa"/>
            <w:tcBorders>
              <w:tl2br w:val="single" w:color="auto" w:sz="4" w:space="0"/>
            </w:tcBorders>
            <w:vAlign w:val="center"/>
          </w:tcPr>
          <w:p>
            <w:pPr>
              <w:spacing w:line="240" w:lineRule="exact"/>
              <w:ind w:firstLine="1355" w:firstLineChars="750"/>
              <w:jc w:val="right"/>
              <w:rPr>
                <w:rFonts w:ascii="Times New Roman" w:hAnsi="Times New Roman" w:eastAsiaTheme="minorEastAsia"/>
                <w:b/>
                <w:bCs/>
                <w:snapToGrid w:val="0"/>
                <w:sz w:val="18"/>
                <w:szCs w:val="18"/>
              </w:rPr>
            </w:pPr>
            <w:bookmarkStart w:id="1" w:name="_Hlk115536292"/>
            <w:r>
              <w:rPr>
                <w:rFonts w:hint="eastAsia" w:ascii="Times New Roman" w:hAnsi="Times New Roman" w:eastAsiaTheme="minorEastAsia"/>
                <w:b/>
                <w:bCs/>
                <w:snapToGrid w:val="0"/>
                <w:sz w:val="18"/>
                <w:szCs w:val="18"/>
              </w:rPr>
              <w:t>毕业要求</w:t>
            </w:r>
          </w:p>
          <w:p>
            <w:pPr>
              <w:spacing w:line="240" w:lineRule="exact"/>
              <w:rPr>
                <w:rFonts w:ascii="Times New Roman" w:hAnsi="Times New Roman" w:eastAsiaTheme="minorEastAsia"/>
                <w:b/>
                <w:bCs/>
                <w:snapToGrid w:val="0"/>
                <w:sz w:val="18"/>
                <w:szCs w:val="18"/>
              </w:rPr>
            </w:pPr>
            <w:r>
              <w:rPr>
                <w:rFonts w:hint="eastAsia" w:ascii="Times New Roman" w:hAnsi="Times New Roman" w:eastAsiaTheme="minorEastAsia"/>
                <w:b/>
                <w:bCs/>
                <w:snapToGrid w:val="0"/>
                <w:sz w:val="18"/>
                <w:szCs w:val="18"/>
              </w:rPr>
              <w:t>课程名称</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1</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2</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3</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4</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5</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园艺学导论</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园艺植物病理学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园艺植物昆虫学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园艺产品贮藏加工学A</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园艺产品贮藏加工实验A</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园艺植物育种学1</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园艺植物育种学2</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left="-140" w:leftChars="-50" w:right="-140" w:rightChars="-50" w:firstLine="104" w:firstLineChars="58"/>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园艺科研方法</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left="-140" w:leftChars="-50" w:right="-140" w:rightChars="-50" w:firstLine="104" w:firstLineChars="58"/>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园艺产品商品学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果树园艺学（含创新创业教育）</w:t>
            </w:r>
            <w:r>
              <w:rPr>
                <w:rFonts w:ascii="Times New Roman" w:hAnsi="Times New Roman"/>
                <w:bCs/>
                <w:color w:val="000000" w:themeColor="text1"/>
                <w:sz w:val="18"/>
                <w:szCs w:val="18"/>
                <w14:textFill>
                  <w14:solidFill>
                    <w14:schemeClr w14:val="tx1"/>
                  </w14:solidFill>
                </w14:textFill>
              </w:rPr>
              <w:t>A1</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果树园艺学A</w:t>
            </w:r>
            <w:r>
              <w:rPr>
                <w:rFonts w:ascii="Times New Roman" w:hAnsi="Times New Roman"/>
                <w:bCs/>
                <w:color w:val="000000" w:themeColor="text1"/>
                <w:sz w:val="18"/>
                <w:szCs w:val="18"/>
                <w14:textFill>
                  <w14:solidFill>
                    <w14:schemeClr w14:val="tx1"/>
                  </w14:solidFill>
                </w14:textFill>
              </w:rPr>
              <w:t>2</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蔬菜园艺学（含创新创业教育）</w:t>
            </w:r>
            <w:r>
              <w:rPr>
                <w:rFonts w:ascii="Times New Roman" w:hAnsi="Times New Roman"/>
                <w:bCs/>
                <w:color w:val="000000" w:themeColor="text1"/>
                <w:sz w:val="18"/>
                <w:szCs w:val="18"/>
                <w14:textFill>
                  <w14:solidFill>
                    <w14:schemeClr w14:val="tx1"/>
                  </w14:solidFill>
                </w14:textFill>
              </w:rPr>
              <w:t>A1</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蔬菜园艺学A2</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观赏园艺学（含创新创业教育）</w:t>
            </w:r>
            <w:r>
              <w:rPr>
                <w:rFonts w:ascii="Times New Roman" w:hAnsi="Times New Roman"/>
                <w:bCs/>
                <w:color w:val="000000" w:themeColor="text1"/>
                <w:sz w:val="18"/>
                <w:szCs w:val="18"/>
                <w14:textFill>
                  <w14:solidFill>
                    <w14:schemeClr w14:val="tx1"/>
                  </w14:solidFill>
                </w14:textFill>
              </w:rPr>
              <w:t>A1</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观赏园艺学A2</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园艺设施学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园艺专业英语</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园艺植物分子生物学实验</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果树栽培生理与根系生物学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蔬菜栽培生理学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观赏植物生态学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鲜切花生产与采后技术</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果树现代生物技术</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设施果树学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果树环境学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果树育种学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蔬菜良种繁育学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特产创汇蔬菜栽培</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蔬菜无土栽培学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观赏植物栽培生理学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植物造景学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盆景学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盆花生产理论与技术</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花卉产品经营与贸易</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果树安全生产</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特种果树栽培学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蔬菜安全生产</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观赏植物育种学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花卉装饰与应用</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农业园区规划</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果树园艺学B</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蔬菜园艺学B</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观赏园艺学B</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农业机械学</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园艺学科前沿专题讲座</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康养园艺</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智慧园艺学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文献检索与利用C</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管理学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right="140" w:rightChars="50"/>
              <w:jc w:val="lef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军事</w:t>
            </w:r>
            <w:r>
              <w:rPr>
                <w:rFonts w:hint="eastAsia" w:ascii="Times New Roman" w:hAnsi="Times New Roman"/>
                <w:color w:val="000000" w:themeColor="text1"/>
                <w:sz w:val="18"/>
                <w:szCs w:val="18"/>
                <w14:textFill>
                  <w14:solidFill>
                    <w14:schemeClr w14:val="tx1"/>
                  </w14:solidFill>
                </w14:textFill>
              </w:rPr>
              <w:t>技能</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劳动实践</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体育健康与标准测试</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园艺生产认识实习</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园艺综合教学实习</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园艺课程论文与设计</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L</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专业科研训练</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L</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创业实践</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毕业（生产）实习及报告</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right="140" w:rightChars="50"/>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毕业论文（设计）</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bookmarkEnd w:id="1"/>
    </w:tbl>
    <w:p>
      <w:pPr>
        <w:widowControl/>
        <w:ind w:firstLine="420" w:firstLineChars="200"/>
        <w:rPr>
          <w:rFonts w:ascii="仿宋_GB2312" w:hAnsi="仿宋" w:eastAsia="仿宋_GB2312" w:cs="黑体"/>
          <w:kern w:val="0"/>
          <w:sz w:val="21"/>
          <w:szCs w:val="24"/>
        </w:rPr>
      </w:pPr>
    </w:p>
    <w:p>
      <w:pPr>
        <w:widowControl/>
        <w:ind w:firstLine="420" w:firstLineChars="200"/>
        <w:rPr>
          <w:rFonts w:ascii="仿宋_GB2312" w:hAnsi="仿宋" w:eastAsia="仿宋_GB2312"/>
          <w:sz w:val="24"/>
          <w:szCs w:val="32"/>
        </w:rPr>
      </w:pPr>
      <w:r>
        <w:rPr>
          <w:rFonts w:hint="eastAsia" w:ascii="仿宋_GB2312" w:hAnsi="仿宋" w:eastAsia="仿宋_GB2312" w:cs="黑体"/>
          <w:kern w:val="0"/>
          <w:sz w:val="21"/>
          <w:szCs w:val="24"/>
        </w:rPr>
        <w:t>注：H（高）、M(中)、L（低）表示课程对毕业要求的支撑强度（支撑强度是指</w:t>
      </w:r>
      <w:r>
        <w:rPr>
          <w:rFonts w:ascii="仿宋_GB2312" w:hAnsi="仿宋" w:eastAsia="仿宋_GB2312" w:cs="黑体"/>
          <w:kern w:val="0"/>
          <w:sz w:val="21"/>
          <w:szCs w:val="24"/>
        </w:rPr>
        <w:t>对毕业要求点的支撑力度</w:t>
      </w:r>
      <w:r>
        <w:rPr>
          <w:rFonts w:hint="eastAsia" w:ascii="仿宋_GB2312" w:hAnsi="仿宋" w:eastAsia="仿宋_GB2312" w:cs="黑体"/>
          <w:kern w:val="0"/>
          <w:sz w:val="21"/>
          <w:szCs w:val="24"/>
        </w:rPr>
        <w:t>。1.一般一门课程能够支撑3-4项毕业要求，1项</w:t>
      </w:r>
      <w:r>
        <w:rPr>
          <w:rFonts w:ascii="仿宋_GB2312" w:hAnsi="仿宋" w:eastAsia="仿宋_GB2312" w:cs="黑体"/>
          <w:kern w:val="0"/>
          <w:sz w:val="21"/>
          <w:szCs w:val="24"/>
        </w:rPr>
        <w:t>毕业要求有</w:t>
      </w:r>
      <w:r>
        <w:rPr>
          <w:rFonts w:hint="eastAsia" w:ascii="仿宋_GB2312" w:hAnsi="仿宋" w:eastAsia="仿宋_GB2312" w:cs="黑体"/>
          <w:kern w:val="0"/>
          <w:sz w:val="21"/>
          <w:szCs w:val="24"/>
        </w:rPr>
        <w:t>3-5门</w:t>
      </w:r>
      <w:r>
        <w:rPr>
          <w:rFonts w:ascii="仿宋_GB2312" w:hAnsi="仿宋" w:eastAsia="仿宋_GB2312" w:cs="黑体"/>
          <w:kern w:val="0"/>
          <w:sz w:val="21"/>
          <w:szCs w:val="24"/>
        </w:rPr>
        <w:t>课程支撑</w:t>
      </w:r>
      <w:r>
        <w:rPr>
          <w:rFonts w:hint="eastAsia" w:ascii="仿宋_GB2312" w:hAnsi="仿宋" w:eastAsia="仿宋_GB2312" w:cs="黑体"/>
          <w:kern w:val="0"/>
          <w:sz w:val="21"/>
          <w:szCs w:val="24"/>
        </w:rPr>
        <w:t>比较合适，过多或过少在一定程度上说明，毕业要求拆分不合理或课程设置不合理。2.列</w:t>
      </w:r>
      <w:r>
        <w:rPr>
          <w:rFonts w:ascii="仿宋_GB2312" w:hAnsi="仿宋" w:eastAsia="仿宋_GB2312" w:cs="黑体"/>
          <w:kern w:val="0"/>
          <w:sz w:val="21"/>
          <w:szCs w:val="24"/>
        </w:rPr>
        <w:t>入表中的要保证所有学生修读</w:t>
      </w:r>
      <w:r>
        <w:rPr>
          <w:rFonts w:hint="eastAsia" w:ascii="仿宋_GB2312" w:hAnsi="仿宋" w:eastAsia="仿宋_GB2312" w:cs="黑体"/>
          <w:kern w:val="0"/>
          <w:sz w:val="21"/>
          <w:szCs w:val="24"/>
        </w:rPr>
        <w:t>的</w:t>
      </w:r>
      <w:r>
        <w:rPr>
          <w:rFonts w:ascii="仿宋_GB2312" w:hAnsi="仿宋" w:eastAsia="仿宋_GB2312" w:cs="黑体"/>
          <w:kern w:val="0"/>
          <w:sz w:val="21"/>
          <w:szCs w:val="24"/>
        </w:rPr>
        <w:t>课程或</w:t>
      </w:r>
      <w:r>
        <w:rPr>
          <w:rFonts w:hint="eastAsia" w:ascii="仿宋_GB2312" w:hAnsi="仿宋" w:eastAsia="仿宋_GB2312" w:cs="黑体"/>
          <w:kern w:val="0"/>
          <w:sz w:val="21"/>
          <w:szCs w:val="24"/>
        </w:rPr>
        <w:t>课程</w:t>
      </w:r>
      <w:r>
        <w:rPr>
          <w:rFonts w:ascii="仿宋_GB2312" w:hAnsi="仿宋" w:eastAsia="仿宋_GB2312" w:cs="黑体"/>
          <w:kern w:val="0"/>
          <w:sz w:val="21"/>
          <w:szCs w:val="24"/>
        </w:rPr>
        <w:t>模块。</w:t>
      </w:r>
      <w:r>
        <w:rPr>
          <w:rFonts w:hint="eastAsia" w:ascii="仿宋_GB2312" w:hAnsi="仿宋" w:eastAsia="仿宋_GB2312" w:cs="黑体"/>
          <w:kern w:val="0"/>
          <w:sz w:val="21"/>
          <w:szCs w:val="24"/>
        </w:rPr>
        <w:t>上报时删除括号内容）</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w:t>
      </w:r>
      <w:r>
        <w:rPr>
          <w:rFonts w:ascii="黑体" w:hAnsi="黑体" w:eastAsia="黑体" w:cs="黑体"/>
          <w:kern w:val="0"/>
          <w:sz w:val="32"/>
          <w:szCs w:val="32"/>
        </w:rPr>
        <w:t>、</w:t>
      </w:r>
      <w:r>
        <w:rPr>
          <w:rFonts w:hint="eastAsia" w:ascii="黑体" w:hAnsi="黑体" w:eastAsia="黑体" w:cs="黑体"/>
          <w:kern w:val="0"/>
          <w:sz w:val="32"/>
          <w:szCs w:val="32"/>
        </w:rPr>
        <w:t>学分学时</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毕业总学分不少于</w:t>
      </w:r>
      <w:r>
        <w:rPr>
          <w:rFonts w:ascii="仿宋_GB2312" w:hAnsi="仿宋" w:eastAsia="仿宋_GB2312"/>
          <w:sz w:val="32"/>
          <w:szCs w:val="32"/>
        </w:rPr>
        <w:t>80</w:t>
      </w:r>
      <w:r>
        <w:rPr>
          <w:rFonts w:hint="eastAsia" w:ascii="仿宋_GB2312" w:hAnsi="仿宋" w:eastAsia="仿宋_GB2312"/>
          <w:sz w:val="32"/>
          <w:szCs w:val="32"/>
        </w:rPr>
        <w:t>学分。其中，必修课总学分</w:t>
      </w:r>
      <w:r>
        <w:rPr>
          <w:rFonts w:ascii="仿宋_GB2312" w:hAnsi="仿宋" w:eastAsia="仿宋_GB2312"/>
          <w:sz w:val="32"/>
          <w:szCs w:val="32"/>
        </w:rPr>
        <w:t>53</w:t>
      </w:r>
      <w:r>
        <w:rPr>
          <w:rFonts w:hint="eastAsia" w:ascii="仿宋_GB2312" w:hAnsi="仿宋" w:eastAsia="仿宋_GB2312"/>
          <w:sz w:val="32"/>
          <w:szCs w:val="32"/>
        </w:rPr>
        <w:t>、选修课学分</w:t>
      </w:r>
      <w:r>
        <w:rPr>
          <w:rFonts w:ascii="仿宋_GB2312" w:hAnsi="仿宋" w:eastAsia="仿宋_GB2312"/>
          <w:sz w:val="32"/>
          <w:szCs w:val="32"/>
        </w:rPr>
        <w:t>27</w:t>
      </w:r>
      <w:r>
        <w:rPr>
          <w:rFonts w:hint="eastAsia" w:ascii="仿宋_GB2312" w:hAnsi="仿宋" w:eastAsia="仿宋_GB2312"/>
          <w:sz w:val="32"/>
          <w:szCs w:val="32"/>
        </w:rPr>
        <w:t>、实践教学学分</w:t>
      </w:r>
      <w:r>
        <w:rPr>
          <w:rFonts w:ascii="仿宋_GB2312" w:hAnsi="仿宋" w:eastAsia="仿宋_GB2312"/>
          <w:sz w:val="32"/>
          <w:szCs w:val="32"/>
        </w:rPr>
        <w:t>31.75</w:t>
      </w:r>
      <w:r>
        <w:rPr>
          <w:rFonts w:hint="eastAsia" w:ascii="仿宋_GB2312" w:hAnsi="仿宋" w:eastAsia="仿宋_GB2312"/>
          <w:sz w:val="32"/>
          <w:szCs w:val="32"/>
        </w:rPr>
        <w:t>（含操作性实验课学分和实践学分，其中理论课所含的实验实训学分按所占理论课学时进行换算），占总学分</w:t>
      </w:r>
      <w:r>
        <w:rPr>
          <w:rFonts w:ascii="仿宋_GB2312" w:hAnsi="仿宋" w:eastAsia="仿宋_GB2312"/>
          <w:sz w:val="32"/>
          <w:szCs w:val="32"/>
        </w:rPr>
        <w:t>39.7</w:t>
      </w:r>
      <w:r>
        <w:rPr>
          <w:rFonts w:hint="eastAsia" w:ascii="仿宋_GB2312" w:hAnsi="仿宋" w:eastAsia="仿宋_GB2312"/>
          <w:sz w:val="32"/>
          <w:szCs w:val="32"/>
        </w:rPr>
        <w:t>%。</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六</w:t>
      </w:r>
      <w:r>
        <w:rPr>
          <w:rFonts w:ascii="黑体" w:hAnsi="黑体" w:eastAsia="黑体" w:cs="黑体"/>
          <w:kern w:val="0"/>
          <w:sz w:val="32"/>
          <w:szCs w:val="32"/>
        </w:rPr>
        <w:t>、</w:t>
      </w:r>
      <w:r>
        <w:rPr>
          <w:rFonts w:hint="eastAsia" w:ascii="黑体" w:hAnsi="黑体" w:eastAsia="黑体" w:cs="黑体"/>
          <w:kern w:val="0"/>
          <w:sz w:val="32"/>
          <w:szCs w:val="32"/>
        </w:rPr>
        <w:t>教学计划</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（一）</w:t>
      </w:r>
      <w:r>
        <w:rPr>
          <w:rFonts w:ascii="楷体" w:hAnsi="楷体" w:eastAsia="楷体"/>
          <w:sz w:val="32"/>
          <w:szCs w:val="32"/>
        </w:rPr>
        <w:t>通识教育</w:t>
      </w:r>
      <w:r>
        <w:rPr>
          <w:rFonts w:hint="eastAsia" w:ascii="楷体" w:hAnsi="楷体" w:eastAsia="楷体"/>
          <w:sz w:val="32"/>
          <w:szCs w:val="32"/>
        </w:rPr>
        <w:t>必修课程</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通识教育</w:t>
      </w:r>
      <w:r>
        <w:rPr>
          <w:rFonts w:hint="eastAsia" w:ascii="楷体" w:hAnsi="楷体" w:eastAsia="楷体"/>
          <w:sz w:val="32"/>
          <w:szCs w:val="32"/>
        </w:rPr>
        <w:t>选修课程</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（三）学科</w:t>
      </w:r>
      <w:r>
        <w:rPr>
          <w:rFonts w:ascii="楷体" w:hAnsi="楷体" w:eastAsia="楷体"/>
          <w:sz w:val="32"/>
          <w:szCs w:val="32"/>
        </w:rPr>
        <w:t>基础课</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专业核心</w:t>
      </w:r>
      <w:r>
        <w:rPr>
          <w:rFonts w:ascii="楷体" w:hAnsi="楷体" w:eastAsia="楷体"/>
          <w:sz w:val="32"/>
          <w:szCs w:val="32"/>
        </w:rPr>
        <w:t>课</w:t>
      </w:r>
    </w:p>
    <w:tbl>
      <w:tblPr>
        <w:tblStyle w:val="10"/>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808"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62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904"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58"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819"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continue"/>
            <w:noWrap/>
            <w:vAlign w:val="center"/>
          </w:tcPr>
          <w:p>
            <w:pPr>
              <w:ind w:left="-140" w:leftChars="-50" w:right="-140" w:rightChars="-50"/>
              <w:jc w:val="center"/>
              <w:rPr>
                <w:b/>
                <w:bCs/>
                <w:spacing w:val="-8"/>
                <w:position w:val="-8"/>
                <w:sz w:val="21"/>
                <w:szCs w:val="21"/>
              </w:rPr>
            </w:pPr>
          </w:p>
        </w:tc>
        <w:tc>
          <w:tcPr>
            <w:tcW w:w="3808" w:type="dxa"/>
            <w:vMerge w:val="continue"/>
            <w:noWrap/>
            <w:vAlign w:val="center"/>
          </w:tcPr>
          <w:p>
            <w:pPr>
              <w:ind w:left="-140" w:leftChars="-50" w:right="-140" w:rightChars="-50"/>
              <w:jc w:val="center"/>
              <w:rPr>
                <w:b/>
                <w:bCs/>
                <w:spacing w:val="-8"/>
                <w:position w:val="-8"/>
                <w:sz w:val="21"/>
                <w:szCs w:val="21"/>
              </w:rPr>
            </w:pPr>
          </w:p>
        </w:tc>
        <w:tc>
          <w:tcPr>
            <w:tcW w:w="629" w:type="dxa"/>
            <w:vMerge w:val="continue"/>
            <w:noWrap/>
            <w:vAlign w:val="center"/>
          </w:tcPr>
          <w:p>
            <w:pPr>
              <w:ind w:left="-140" w:leftChars="-50" w:right="-140" w:rightChars="-50"/>
              <w:jc w:val="center"/>
              <w:rPr>
                <w:b/>
                <w:bCs/>
                <w:spacing w:val="-8"/>
                <w:position w:val="-8"/>
                <w:sz w:val="21"/>
                <w:szCs w:val="21"/>
              </w:rPr>
            </w:pPr>
          </w:p>
        </w:tc>
        <w:tc>
          <w:tcPr>
            <w:tcW w:w="6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58" w:type="dxa"/>
            <w:vMerge w:val="continue"/>
            <w:noWrap/>
            <w:vAlign w:val="center"/>
          </w:tcPr>
          <w:p>
            <w:pPr>
              <w:ind w:left="-140" w:leftChars="-50" w:right="-140" w:rightChars="-50"/>
              <w:jc w:val="center"/>
              <w:rPr>
                <w:b/>
                <w:bCs/>
                <w:spacing w:val="-8"/>
                <w:position w:val="-8"/>
                <w:sz w:val="21"/>
                <w:szCs w:val="21"/>
              </w:rPr>
            </w:pPr>
          </w:p>
        </w:tc>
        <w:tc>
          <w:tcPr>
            <w:tcW w:w="819" w:type="dxa"/>
            <w:vMerge w:val="continue"/>
            <w:noWrap/>
            <w:vAlign w:val="center"/>
          </w:tcPr>
          <w:p>
            <w:pPr>
              <w:ind w:left="-140" w:leftChars="-50" w:right="-140" w:rightChars="-50"/>
              <w:jc w:val="center"/>
              <w:rPr>
                <w:b/>
                <w:bCs/>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BK020001</w:t>
            </w:r>
          </w:p>
        </w:tc>
        <w:tc>
          <w:tcPr>
            <w:tcW w:w="3808" w:type="dxa"/>
            <w:tcBorders>
              <w:top w:val="single" w:color="auto" w:sz="4" w:space="0"/>
            </w:tcBorders>
            <w:noWrap/>
            <w:vAlign w:val="center"/>
          </w:tcPr>
          <w:p>
            <w:pPr>
              <w:spacing w:line="240" w:lineRule="exact"/>
              <w:rPr>
                <w:rFonts w:ascii="Times New Roman" w:hAnsi="Times New Roman"/>
                <w:bCs/>
                <w:sz w:val="18"/>
                <w:szCs w:val="18"/>
              </w:rPr>
            </w:pPr>
            <w:r>
              <w:rPr>
                <w:rFonts w:ascii="Times New Roman" w:hAnsi="Times New Roman"/>
                <w:bCs/>
                <w:sz w:val="18"/>
                <w:szCs w:val="18"/>
              </w:rPr>
              <w:t>园艺学导论</w:t>
            </w:r>
          </w:p>
          <w:p>
            <w:pPr>
              <w:rPr>
                <w:rFonts w:ascii="仿宋" w:hAnsi="仿宋" w:eastAsia="仿宋"/>
                <w:bCs/>
                <w:snapToGrid w:val="0"/>
                <w:color w:val="FF0000"/>
                <w:sz w:val="18"/>
                <w:szCs w:val="18"/>
              </w:rPr>
            </w:pPr>
            <w:r>
              <w:rPr>
                <w:rFonts w:ascii="Times New Roman" w:hAnsi="Times New Roman"/>
                <w:bCs/>
                <w:sz w:val="18"/>
                <w:szCs w:val="18"/>
              </w:rPr>
              <w:t>Introduction to Horticulture</w:t>
            </w:r>
          </w:p>
        </w:tc>
        <w:tc>
          <w:tcPr>
            <w:tcW w:w="629" w:type="dxa"/>
            <w:noWrap/>
            <w:vAlign w:val="center"/>
          </w:tcPr>
          <w:p>
            <w:pPr>
              <w:jc w:val="center"/>
              <w:rPr>
                <w:rFonts w:ascii="仿宋" w:hAnsi="仿宋" w:eastAsia="仿宋"/>
                <w:bCs/>
                <w:snapToGrid w:val="0"/>
                <w:color w:val="FF0000"/>
                <w:sz w:val="18"/>
                <w:szCs w:val="18"/>
              </w:rPr>
            </w:pPr>
            <w:r>
              <w:rPr>
                <w:rFonts w:ascii="Times New Roman" w:hAnsi="Times New Roman"/>
                <w:bCs/>
                <w:sz w:val="18"/>
                <w:szCs w:val="18"/>
              </w:rPr>
              <w:t>1</w:t>
            </w:r>
          </w:p>
        </w:tc>
        <w:tc>
          <w:tcPr>
            <w:tcW w:w="644" w:type="dxa"/>
            <w:tcBorders>
              <w:right w:val="single" w:color="auto" w:sz="4" w:space="0"/>
            </w:tcBorders>
            <w:noWrap/>
            <w:vAlign w:val="center"/>
          </w:tcPr>
          <w:p>
            <w:pPr>
              <w:jc w:val="center"/>
              <w:rPr>
                <w:rFonts w:ascii="仿宋" w:hAnsi="仿宋" w:eastAsia="仿宋"/>
                <w:bCs/>
                <w:snapToGrid w:val="0"/>
                <w:color w:val="FF0000"/>
                <w:sz w:val="18"/>
                <w:szCs w:val="18"/>
              </w:rPr>
            </w:pPr>
            <w:r>
              <w:rPr>
                <w:rFonts w:ascii="Times New Roman" w:hAnsi="Times New Roman"/>
                <w:bCs/>
                <w:sz w:val="18"/>
                <w:szCs w:val="18"/>
              </w:rPr>
              <w:t>16</w:t>
            </w:r>
          </w:p>
        </w:tc>
        <w:tc>
          <w:tcPr>
            <w:tcW w:w="630" w:type="dxa"/>
            <w:tcBorders>
              <w:left w:val="single" w:color="auto" w:sz="4" w:space="0"/>
              <w:right w:val="single" w:color="auto" w:sz="4" w:space="0"/>
            </w:tcBorders>
            <w:noWrap/>
            <w:vAlign w:val="center"/>
          </w:tcPr>
          <w:p>
            <w:pPr>
              <w:jc w:val="center"/>
              <w:rPr>
                <w:rFonts w:ascii="仿宋" w:hAnsi="仿宋" w:eastAsia="仿宋"/>
                <w:bCs/>
                <w:snapToGrid w:val="0"/>
                <w:color w:val="FF0000"/>
                <w:sz w:val="18"/>
                <w:szCs w:val="18"/>
              </w:rPr>
            </w:pPr>
            <w:r>
              <w:rPr>
                <w:rFonts w:ascii="Times New Roman" w:hAnsi="Times New Roman"/>
                <w:bCs/>
                <w:sz w:val="18"/>
                <w:szCs w:val="18"/>
              </w:rPr>
              <w:t>16</w:t>
            </w:r>
          </w:p>
        </w:tc>
        <w:tc>
          <w:tcPr>
            <w:tcW w:w="630" w:type="dxa"/>
            <w:tcBorders>
              <w:left w:val="single" w:color="auto" w:sz="4" w:space="0"/>
            </w:tcBorders>
            <w:noWrap/>
            <w:vAlign w:val="center"/>
          </w:tcPr>
          <w:p>
            <w:pPr>
              <w:jc w:val="center"/>
              <w:rPr>
                <w:rFonts w:hint="eastAsia" w:ascii="仿宋" w:hAnsi="仿宋" w:eastAsia="仿宋"/>
                <w:bCs/>
                <w:snapToGrid w:val="0"/>
                <w:color w:val="FF0000"/>
                <w:sz w:val="18"/>
                <w:szCs w:val="18"/>
                <w:lang w:val="en-US" w:eastAsia="zh-CN"/>
              </w:rPr>
            </w:pPr>
            <w:bookmarkStart w:id="2" w:name="_GoBack"/>
            <w:r>
              <w:rPr>
                <w:rFonts w:hint="eastAsia" w:ascii="仿宋" w:hAnsi="仿宋" w:eastAsia="仿宋"/>
                <w:bCs/>
                <w:snapToGrid w:val="0"/>
                <w:color w:val="auto"/>
                <w:sz w:val="18"/>
                <w:szCs w:val="18"/>
                <w:lang w:val="en-US" w:eastAsia="zh-CN"/>
              </w:rPr>
              <w:t>0</w:t>
            </w:r>
            <w:bookmarkEnd w:id="2"/>
          </w:p>
        </w:tc>
        <w:tc>
          <w:tcPr>
            <w:tcW w:w="658" w:type="dxa"/>
            <w:noWrap/>
            <w:vAlign w:val="center"/>
          </w:tcPr>
          <w:p>
            <w:pPr>
              <w:jc w:val="center"/>
              <w:rPr>
                <w:rFonts w:ascii="仿宋" w:hAnsi="仿宋" w:eastAsia="仿宋"/>
                <w:bCs/>
                <w:snapToGrid w:val="0"/>
                <w:color w:val="FF0000"/>
                <w:sz w:val="18"/>
                <w:szCs w:val="18"/>
              </w:rPr>
            </w:pPr>
            <w:r>
              <w:rPr>
                <w:rFonts w:ascii="Times New Roman" w:hAnsi="Times New Roman"/>
                <w:bCs/>
                <w:sz w:val="18"/>
                <w:szCs w:val="18"/>
              </w:rPr>
              <w:t>1</w:t>
            </w:r>
          </w:p>
        </w:tc>
        <w:tc>
          <w:tcPr>
            <w:tcW w:w="819" w:type="dxa"/>
            <w:noWrap/>
            <w:vAlign w:val="center"/>
          </w:tcPr>
          <w:p>
            <w:pPr>
              <w:jc w:val="center"/>
              <w:rPr>
                <w:rFonts w:ascii="仿宋" w:hAnsi="仿宋" w:eastAsia="仿宋"/>
                <w:bCs/>
                <w:snapToGrid w:val="0"/>
                <w:color w:val="FF000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BK009028</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园艺植物病理学</w:t>
            </w:r>
          </w:p>
          <w:p>
            <w:pPr>
              <w:rPr>
                <w:rFonts w:ascii="仿宋" w:hAnsi="仿宋" w:eastAsia="仿宋"/>
                <w:bCs/>
                <w:snapToGrid w:val="0"/>
                <w:sz w:val="18"/>
                <w:szCs w:val="18"/>
              </w:rPr>
            </w:pPr>
            <w:r>
              <w:rPr>
                <w:rFonts w:ascii="Times New Roman" w:hAnsi="Times New Roman"/>
                <w:bCs/>
                <w:sz w:val="18"/>
                <w:szCs w:val="18"/>
              </w:rPr>
              <w:t>Horticultural Plant Pathology</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2.5</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40</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8</w:t>
            </w:r>
          </w:p>
        </w:tc>
        <w:tc>
          <w:tcPr>
            <w:tcW w:w="658"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1</w:t>
            </w:r>
          </w:p>
        </w:tc>
        <w:tc>
          <w:tcPr>
            <w:tcW w:w="819" w:type="dxa"/>
            <w:noWrap/>
            <w:vAlign w:val="center"/>
          </w:tcPr>
          <w:p>
            <w:pPr>
              <w:jc w:val="center"/>
              <w:rPr>
                <w:rFonts w:ascii="仿宋" w:hAnsi="仿宋" w:eastAsia="仿宋"/>
                <w:bCs/>
                <w:snapToGrid w:val="0"/>
                <w:sz w:val="18"/>
                <w:szCs w:val="18"/>
              </w:rPr>
            </w:pPr>
            <w:r>
              <w:rPr>
                <w:rFonts w:ascii="Times New Roman" w:hAnsi="Times New Roman"/>
                <w:bCs/>
                <w:sz w:val="18"/>
                <w:szCs w:val="18"/>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BK009029</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园艺植物昆虫学</w:t>
            </w:r>
          </w:p>
          <w:p>
            <w:pPr>
              <w:rPr>
                <w:rFonts w:ascii="仿宋" w:hAnsi="仿宋" w:eastAsia="仿宋"/>
                <w:bCs/>
                <w:snapToGrid w:val="0"/>
                <w:sz w:val="18"/>
                <w:szCs w:val="18"/>
              </w:rPr>
            </w:pPr>
            <w:r>
              <w:rPr>
                <w:rFonts w:ascii="Times New Roman" w:hAnsi="Times New Roman"/>
                <w:bCs/>
                <w:sz w:val="18"/>
                <w:szCs w:val="18"/>
              </w:rPr>
              <w:t>Horticultural Plant Entomology</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2.5</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40</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8</w:t>
            </w:r>
          </w:p>
        </w:tc>
        <w:tc>
          <w:tcPr>
            <w:tcW w:w="658"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1</w:t>
            </w:r>
          </w:p>
        </w:tc>
        <w:tc>
          <w:tcPr>
            <w:tcW w:w="819" w:type="dxa"/>
            <w:noWrap/>
            <w:vAlign w:val="center"/>
          </w:tcPr>
          <w:p>
            <w:pPr>
              <w:jc w:val="center"/>
              <w:rPr>
                <w:rFonts w:ascii="仿宋" w:hAnsi="仿宋" w:eastAsia="仿宋"/>
                <w:bCs/>
                <w:snapToGrid w:val="0"/>
                <w:sz w:val="18"/>
                <w:szCs w:val="18"/>
              </w:rPr>
            </w:pPr>
            <w:r>
              <w:rPr>
                <w:rFonts w:ascii="Times New Roman" w:hAnsi="Times New Roman"/>
                <w:bCs/>
                <w:sz w:val="18"/>
                <w:szCs w:val="18"/>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BK032012</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园艺产品贮藏加工学A</w:t>
            </w:r>
          </w:p>
          <w:p>
            <w:pPr>
              <w:rPr>
                <w:rFonts w:ascii="仿宋" w:hAnsi="仿宋" w:eastAsia="仿宋"/>
                <w:bCs/>
                <w:snapToGrid w:val="0"/>
                <w:sz w:val="18"/>
                <w:szCs w:val="18"/>
              </w:rPr>
            </w:pPr>
            <w:r>
              <w:rPr>
                <w:rFonts w:ascii="Times New Roman" w:hAnsi="Times New Roman"/>
                <w:bCs/>
                <w:sz w:val="18"/>
                <w:szCs w:val="18"/>
              </w:rPr>
              <w:t>Storage and Processing of Horticultural Product A</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1</w:t>
            </w:r>
          </w:p>
        </w:tc>
        <w:tc>
          <w:tcPr>
            <w:tcW w:w="819" w:type="dxa"/>
            <w:noWrap/>
            <w:vAlign w:val="center"/>
          </w:tcPr>
          <w:p>
            <w:pPr>
              <w:jc w:val="center"/>
              <w:rPr>
                <w:rFonts w:ascii="仿宋" w:hAnsi="仿宋" w:eastAsia="仿宋"/>
                <w:bCs/>
                <w:snapToGrid w:val="0"/>
                <w:sz w:val="18"/>
                <w:szCs w:val="18"/>
              </w:rPr>
            </w:pPr>
            <w:r>
              <w:rPr>
                <w:rFonts w:ascii="Times New Roman" w:hAnsi="Times New Roman"/>
                <w:bCs/>
                <w:sz w:val="18"/>
                <w:szCs w:val="18"/>
              </w:rPr>
              <w:t>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BK032011</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园艺产品贮藏加工实验A</w:t>
            </w:r>
          </w:p>
          <w:p>
            <w:pPr>
              <w:rPr>
                <w:rFonts w:ascii="仿宋" w:hAnsi="仿宋" w:eastAsia="仿宋"/>
                <w:bCs/>
                <w:snapToGrid w:val="0"/>
                <w:sz w:val="18"/>
                <w:szCs w:val="18"/>
              </w:rPr>
            </w:pPr>
            <w:r>
              <w:rPr>
                <w:rFonts w:ascii="Times New Roman" w:hAnsi="Times New Roman"/>
                <w:bCs/>
                <w:sz w:val="18"/>
                <w:szCs w:val="18"/>
              </w:rPr>
              <w:t>Experiments of Storage and Processing of Horticultural Product A</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64</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64</w:t>
            </w:r>
          </w:p>
        </w:tc>
        <w:tc>
          <w:tcPr>
            <w:tcW w:w="658"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1</w:t>
            </w:r>
          </w:p>
        </w:tc>
        <w:tc>
          <w:tcPr>
            <w:tcW w:w="819" w:type="dxa"/>
            <w:noWrap/>
            <w:vAlign w:val="center"/>
          </w:tcPr>
          <w:p>
            <w:pPr>
              <w:jc w:val="center"/>
              <w:rPr>
                <w:rFonts w:ascii="仿宋" w:hAnsi="仿宋" w:eastAsia="仿宋"/>
                <w:bCs/>
                <w:snapToGrid w:val="0"/>
                <w:sz w:val="18"/>
                <w:szCs w:val="18"/>
              </w:rPr>
            </w:pPr>
            <w:r>
              <w:rPr>
                <w:rFonts w:ascii="Times New Roman" w:hAnsi="Times New Roman"/>
                <w:bCs/>
                <w:sz w:val="18"/>
                <w:szCs w:val="18"/>
              </w:rPr>
              <w:t>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BK020034</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园艺植物育种学1</w:t>
            </w:r>
          </w:p>
          <w:p>
            <w:pPr>
              <w:rPr>
                <w:rFonts w:ascii="仿宋" w:hAnsi="仿宋" w:eastAsia="仿宋"/>
                <w:bCs/>
                <w:snapToGrid w:val="0"/>
                <w:sz w:val="18"/>
                <w:szCs w:val="18"/>
              </w:rPr>
            </w:pPr>
            <w:r>
              <w:rPr>
                <w:rFonts w:ascii="Times New Roman" w:hAnsi="Times New Roman"/>
                <w:bCs/>
                <w:sz w:val="18"/>
                <w:szCs w:val="18"/>
              </w:rPr>
              <w:t>Horticultural Plant Breeding 1</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658"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2</w:t>
            </w:r>
          </w:p>
        </w:tc>
        <w:tc>
          <w:tcPr>
            <w:tcW w:w="819" w:type="dxa"/>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BK020035</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园艺植物育种学2</w:t>
            </w:r>
          </w:p>
          <w:p>
            <w:pPr>
              <w:rPr>
                <w:rFonts w:ascii="仿宋" w:hAnsi="仿宋" w:eastAsia="仿宋"/>
                <w:bCs/>
                <w:snapToGrid w:val="0"/>
                <w:sz w:val="18"/>
                <w:szCs w:val="18"/>
              </w:rPr>
            </w:pPr>
            <w:r>
              <w:rPr>
                <w:rFonts w:ascii="Times New Roman" w:hAnsi="Times New Roman"/>
                <w:bCs/>
                <w:sz w:val="18"/>
                <w:szCs w:val="18"/>
              </w:rPr>
              <w:t>Horticultural Plant Breeding 2</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28</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8</w:t>
            </w:r>
          </w:p>
        </w:tc>
        <w:tc>
          <w:tcPr>
            <w:tcW w:w="658"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3</w:t>
            </w:r>
          </w:p>
        </w:tc>
        <w:tc>
          <w:tcPr>
            <w:tcW w:w="819" w:type="dxa"/>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BK020016</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园艺科研方法</w:t>
            </w:r>
          </w:p>
          <w:p>
            <w:pPr>
              <w:rPr>
                <w:rFonts w:ascii="仿宋" w:hAnsi="仿宋" w:eastAsia="仿宋"/>
                <w:bCs/>
                <w:snapToGrid w:val="0"/>
                <w:sz w:val="18"/>
                <w:szCs w:val="18"/>
              </w:rPr>
            </w:pPr>
            <w:r>
              <w:rPr>
                <w:rFonts w:ascii="Times New Roman" w:hAnsi="Times New Roman"/>
                <w:bCs/>
                <w:sz w:val="18"/>
                <w:szCs w:val="18"/>
              </w:rPr>
              <w:t>Horticulture Scientific Research Method</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2</w:t>
            </w:r>
          </w:p>
        </w:tc>
        <w:tc>
          <w:tcPr>
            <w:tcW w:w="819" w:type="dxa"/>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BK020019</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园艺产品商品学</w:t>
            </w:r>
          </w:p>
          <w:p>
            <w:pPr>
              <w:rPr>
                <w:rFonts w:ascii="仿宋" w:hAnsi="仿宋" w:eastAsia="仿宋"/>
                <w:bCs/>
                <w:snapToGrid w:val="0"/>
                <w:sz w:val="18"/>
                <w:szCs w:val="18"/>
              </w:rPr>
            </w:pPr>
            <w:r>
              <w:rPr>
                <w:rFonts w:ascii="Times New Roman" w:hAnsi="Times New Roman"/>
                <w:bCs/>
                <w:sz w:val="18"/>
                <w:szCs w:val="18"/>
              </w:rPr>
              <w:t>Horticultural Merchandise</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tcBorders>
              <w:right w:val="single" w:color="auto" w:sz="4" w:space="0"/>
            </w:tcBorders>
            <w:noWrap/>
            <w:vAlign w:val="center"/>
          </w:tcPr>
          <w:p>
            <w:pPr>
              <w:jc w:val="center"/>
              <w:rPr>
                <w:rFonts w:ascii="仿宋" w:hAnsi="仿宋" w:eastAsia="仿宋"/>
                <w:bCs/>
                <w:snapToGrid w:val="0"/>
                <w:sz w:val="18"/>
                <w:szCs w:val="18"/>
              </w:rPr>
            </w:pPr>
            <w:r>
              <w:rPr>
                <w:rFonts w:hint="eastAsia" w:ascii="Times New Roman" w:hAnsi="Times New Roman"/>
                <w:bCs/>
                <w:sz w:val="18"/>
                <w:szCs w:val="18"/>
              </w:rPr>
              <w:t>3</w:t>
            </w:r>
          </w:p>
        </w:tc>
        <w:tc>
          <w:tcPr>
            <w:tcW w:w="819" w:type="dxa"/>
            <w:tcBorders>
              <w:left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BK020009</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果树园艺学（含创新创业教育）A1</w:t>
            </w:r>
          </w:p>
          <w:p>
            <w:pPr>
              <w:rPr>
                <w:rFonts w:ascii="仿宋" w:hAnsi="仿宋" w:eastAsia="仿宋"/>
                <w:bCs/>
                <w:snapToGrid w:val="0"/>
                <w:sz w:val="18"/>
                <w:szCs w:val="18"/>
              </w:rPr>
            </w:pPr>
            <w:r>
              <w:rPr>
                <w:rFonts w:ascii="Times New Roman" w:hAnsi="Times New Roman"/>
                <w:bCs/>
                <w:sz w:val="18"/>
                <w:szCs w:val="18"/>
              </w:rPr>
              <w:t xml:space="preserve">Fruit tree horticulture A1 </w:t>
            </w:r>
            <w:r>
              <w:rPr>
                <w:rFonts w:hint="eastAsia" w:ascii="Times New Roman" w:hAnsi="Times New Roman"/>
                <w:bCs/>
                <w:sz w:val="18"/>
                <w:szCs w:val="18"/>
              </w:rPr>
              <w:t>果树方向</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64</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16</w:t>
            </w:r>
          </w:p>
        </w:tc>
        <w:tc>
          <w:tcPr>
            <w:tcW w:w="658" w:type="dxa"/>
            <w:tcBorders>
              <w:right w:val="single" w:color="auto" w:sz="4" w:space="0"/>
            </w:tcBorders>
            <w:shd w:val="clear" w:color="auto" w:fill="auto"/>
            <w:noWrap/>
            <w:vAlign w:val="center"/>
          </w:tcPr>
          <w:p>
            <w:pPr>
              <w:jc w:val="center"/>
              <w:rPr>
                <w:rFonts w:ascii="仿宋" w:hAnsi="仿宋" w:eastAsia="仿宋"/>
                <w:bCs/>
                <w:snapToGrid w:val="0"/>
                <w:sz w:val="18"/>
                <w:szCs w:val="18"/>
              </w:rPr>
            </w:pPr>
            <w:r>
              <w:rPr>
                <w:rFonts w:hint="eastAsia" w:ascii="Times New Roman" w:hAnsi="Times New Roman"/>
                <w:bCs/>
                <w:sz w:val="18"/>
                <w:szCs w:val="18"/>
              </w:rPr>
              <w:t>2</w:t>
            </w:r>
          </w:p>
        </w:tc>
        <w:tc>
          <w:tcPr>
            <w:tcW w:w="819" w:type="dxa"/>
            <w:tcBorders>
              <w:left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BK020010</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果树园艺学A2</w:t>
            </w:r>
          </w:p>
          <w:p>
            <w:pPr>
              <w:rPr>
                <w:rFonts w:ascii="仿宋" w:hAnsi="仿宋" w:eastAsia="仿宋"/>
                <w:bCs/>
                <w:snapToGrid w:val="0"/>
                <w:sz w:val="18"/>
                <w:szCs w:val="18"/>
              </w:rPr>
            </w:pPr>
            <w:r>
              <w:rPr>
                <w:rFonts w:ascii="Times New Roman" w:hAnsi="Times New Roman"/>
                <w:bCs/>
                <w:sz w:val="18"/>
                <w:szCs w:val="18"/>
              </w:rPr>
              <w:t xml:space="preserve">Fruit tree horticulture  A2 </w:t>
            </w:r>
            <w:r>
              <w:rPr>
                <w:rFonts w:hint="eastAsia" w:ascii="Times New Roman" w:hAnsi="Times New Roman"/>
                <w:bCs/>
                <w:sz w:val="18"/>
                <w:szCs w:val="18"/>
              </w:rPr>
              <w:t>果树方向</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12</w:t>
            </w:r>
          </w:p>
        </w:tc>
        <w:tc>
          <w:tcPr>
            <w:tcW w:w="658" w:type="dxa"/>
            <w:tcBorders>
              <w:right w:val="single" w:color="auto" w:sz="4" w:space="0"/>
            </w:tcBorders>
            <w:shd w:val="clear" w:color="auto" w:fill="auto"/>
            <w:noWrap/>
            <w:vAlign w:val="center"/>
          </w:tcPr>
          <w:p>
            <w:pPr>
              <w:jc w:val="center"/>
              <w:rPr>
                <w:rFonts w:ascii="仿宋" w:hAnsi="仿宋" w:eastAsia="仿宋"/>
                <w:bCs/>
                <w:snapToGrid w:val="0"/>
                <w:sz w:val="18"/>
                <w:szCs w:val="18"/>
              </w:rPr>
            </w:pPr>
            <w:r>
              <w:rPr>
                <w:rFonts w:hint="eastAsia" w:ascii="Times New Roman" w:hAnsi="Times New Roman"/>
                <w:bCs/>
                <w:sz w:val="18"/>
                <w:szCs w:val="18"/>
              </w:rPr>
              <w:t>2</w:t>
            </w:r>
          </w:p>
        </w:tc>
        <w:tc>
          <w:tcPr>
            <w:tcW w:w="819" w:type="dxa"/>
            <w:tcBorders>
              <w:left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BK020012</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蔬菜园艺学（含创新创业教育）A1</w:t>
            </w:r>
          </w:p>
          <w:p>
            <w:pPr>
              <w:rPr>
                <w:rFonts w:ascii="仿宋" w:hAnsi="仿宋" w:eastAsia="仿宋"/>
                <w:bCs/>
                <w:snapToGrid w:val="0"/>
                <w:sz w:val="18"/>
                <w:szCs w:val="18"/>
              </w:rPr>
            </w:pPr>
            <w:r>
              <w:rPr>
                <w:rFonts w:ascii="Times New Roman" w:hAnsi="Times New Roman"/>
                <w:bCs/>
                <w:sz w:val="18"/>
                <w:szCs w:val="18"/>
              </w:rPr>
              <w:t xml:space="preserve">Olericulture A1 </w:t>
            </w:r>
            <w:r>
              <w:rPr>
                <w:rFonts w:hint="eastAsia" w:ascii="Times New Roman" w:hAnsi="Times New Roman"/>
                <w:bCs/>
                <w:sz w:val="18"/>
                <w:szCs w:val="18"/>
              </w:rPr>
              <w:t>蔬菜方向</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64</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16</w:t>
            </w:r>
          </w:p>
        </w:tc>
        <w:tc>
          <w:tcPr>
            <w:tcW w:w="658" w:type="dxa"/>
            <w:tcBorders>
              <w:right w:val="single" w:color="auto" w:sz="4" w:space="0"/>
            </w:tcBorders>
            <w:shd w:val="clear" w:color="auto" w:fill="auto"/>
            <w:noWrap/>
            <w:vAlign w:val="center"/>
          </w:tcPr>
          <w:p>
            <w:pPr>
              <w:jc w:val="center"/>
              <w:rPr>
                <w:rFonts w:ascii="仿宋" w:hAnsi="仿宋" w:eastAsia="仿宋"/>
                <w:bCs/>
                <w:snapToGrid w:val="0"/>
                <w:sz w:val="18"/>
                <w:szCs w:val="18"/>
              </w:rPr>
            </w:pPr>
            <w:r>
              <w:rPr>
                <w:rFonts w:hint="eastAsia" w:ascii="Times New Roman" w:hAnsi="Times New Roman"/>
                <w:bCs/>
                <w:sz w:val="18"/>
                <w:szCs w:val="18"/>
              </w:rPr>
              <w:t>2</w:t>
            </w:r>
          </w:p>
        </w:tc>
        <w:tc>
          <w:tcPr>
            <w:tcW w:w="819" w:type="dxa"/>
            <w:tcBorders>
              <w:left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BK020013</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蔬菜园艺学A2</w:t>
            </w:r>
          </w:p>
          <w:p>
            <w:pPr>
              <w:rPr>
                <w:rFonts w:ascii="仿宋" w:hAnsi="仿宋" w:eastAsia="仿宋"/>
                <w:bCs/>
                <w:snapToGrid w:val="0"/>
                <w:sz w:val="18"/>
                <w:szCs w:val="18"/>
              </w:rPr>
            </w:pPr>
            <w:r>
              <w:rPr>
                <w:rFonts w:ascii="Times New Roman" w:hAnsi="Times New Roman"/>
                <w:bCs/>
                <w:sz w:val="18"/>
                <w:szCs w:val="18"/>
              </w:rPr>
              <w:t xml:space="preserve">Olericulture A2 </w:t>
            </w:r>
            <w:r>
              <w:rPr>
                <w:rFonts w:hint="eastAsia" w:ascii="Times New Roman" w:hAnsi="Times New Roman"/>
                <w:bCs/>
                <w:sz w:val="18"/>
                <w:szCs w:val="18"/>
              </w:rPr>
              <w:t>蔬菜方向</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12</w:t>
            </w:r>
          </w:p>
        </w:tc>
        <w:tc>
          <w:tcPr>
            <w:tcW w:w="658" w:type="dxa"/>
            <w:tcBorders>
              <w:right w:val="single" w:color="auto" w:sz="4" w:space="0"/>
            </w:tcBorders>
            <w:shd w:val="clear" w:color="auto" w:fill="auto"/>
            <w:noWrap/>
            <w:vAlign w:val="center"/>
          </w:tcPr>
          <w:p>
            <w:pPr>
              <w:jc w:val="center"/>
              <w:rPr>
                <w:rFonts w:ascii="仿宋" w:hAnsi="仿宋" w:eastAsia="仿宋"/>
                <w:bCs/>
                <w:snapToGrid w:val="0"/>
                <w:sz w:val="18"/>
                <w:szCs w:val="18"/>
              </w:rPr>
            </w:pPr>
            <w:r>
              <w:rPr>
                <w:rFonts w:hint="eastAsia" w:ascii="Times New Roman" w:hAnsi="Times New Roman"/>
                <w:bCs/>
                <w:sz w:val="18"/>
                <w:szCs w:val="18"/>
              </w:rPr>
              <w:t>2</w:t>
            </w:r>
          </w:p>
        </w:tc>
        <w:tc>
          <w:tcPr>
            <w:tcW w:w="819" w:type="dxa"/>
            <w:tcBorders>
              <w:left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BK020007</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观赏园艺学（含创新创业教育）A1</w:t>
            </w:r>
          </w:p>
          <w:p>
            <w:pPr>
              <w:rPr>
                <w:rFonts w:ascii="仿宋" w:hAnsi="仿宋" w:eastAsia="仿宋"/>
                <w:bCs/>
                <w:snapToGrid w:val="0"/>
                <w:sz w:val="18"/>
                <w:szCs w:val="18"/>
              </w:rPr>
            </w:pPr>
            <w:r>
              <w:rPr>
                <w:rFonts w:ascii="Times New Roman" w:hAnsi="Times New Roman"/>
                <w:bCs/>
                <w:sz w:val="18"/>
                <w:szCs w:val="18"/>
              </w:rPr>
              <w:t xml:space="preserve">Ornamental Horticulture A1 </w:t>
            </w:r>
            <w:r>
              <w:rPr>
                <w:rFonts w:hint="eastAsia" w:ascii="Times New Roman" w:hAnsi="Times New Roman"/>
                <w:bCs/>
                <w:sz w:val="18"/>
                <w:szCs w:val="18"/>
              </w:rPr>
              <w:t>观赏园艺方向</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64</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16</w:t>
            </w:r>
          </w:p>
        </w:tc>
        <w:tc>
          <w:tcPr>
            <w:tcW w:w="658" w:type="dxa"/>
            <w:tcBorders>
              <w:right w:val="single" w:color="auto" w:sz="4" w:space="0"/>
            </w:tcBorders>
            <w:shd w:val="clear" w:color="auto" w:fill="auto"/>
            <w:noWrap/>
            <w:vAlign w:val="center"/>
          </w:tcPr>
          <w:p>
            <w:pPr>
              <w:jc w:val="center"/>
              <w:rPr>
                <w:rFonts w:ascii="仿宋" w:hAnsi="仿宋" w:eastAsia="仿宋"/>
                <w:bCs/>
                <w:snapToGrid w:val="0"/>
                <w:sz w:val="18"/>
                <w:szCs w:val="18"/>
              </w:rPr>
            </w:pPr>
            <w:r>
              <w:rPr>
                <w:rFonts w:hint="eastAsia" w:ascii="Times New Roman" w:hAnsi="Times New Roman"/>
                <w:bCs/>
                <w:sz w:val="18"/>
                <w:szCs w:val="18"/>
              </w:rPr>
              <w:t>2</w:t>
            </w:r>
          </w:p>
        </w:tc>
        <w:tc>
          <w:tcPr>
            <w:tcW w:w="819" w:type="dxa"/>
            <w:tcBorders>
              <w:left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BK020008</w:t>
            </w:r>
          </w:p>
        </w:tc>
        <w:tc>
          <w:tcPr>
            <w:tcW w:w="3808" w:type="dxa"/>
            <w:noWrap/>
            <w:vAlign w:val="center"/>
          </w:tcPr>
          <w:p>
            <w:pPr>
              <w:spacing w:line="240" w:lineRule="exact"/>
              <w:rPr>
                <w:rFonts w:ascii="Times New Roman" w:hAnsi="Times New Roman"/>
                <w:bCs/>
                <w:sz w:val="18"/>
                <w:szCs w:val="18"/>
              </w:rPr>
            </w:pPr>
            <w:r>
              <w:rPr>
                <w:rFonts w:ascii="Times New Roman" w:hAnsi="Times New Roman"/>
                <w:bCs/>
                <w:sz w:val="18"/>
                <w:szCs w:val="18"/>
              </w:rPr>
              <w:t>观赏园艺学A2</w:t>
            </w:r>
          </w:p>
          <w:p>
            <w:pPr>
              <w:rPr>
                <w:rFonts w:ascii="仿宋" w:hAnsi="仿宋" w:eastAsia="仿宋"/>
                <w:bCs/>
                <w:snapToGrid w:val="0"/>
                <w:sz w:val="18"/>
                <w:szCs w:val="18"/>
              </w:rPr>
            </w:pPr>
            <w:r>
              <w:rPr>
                <w:rFonts w:ascii="Times New Roman" w:hAnsi="Times New Roman"/>
                <w:bCs/>
                <w:sz w:val="18"/>
                <w:szCs w:val="18"/>
              </w:rPr>
              <w:t>Ornamental Horticulture A2）</w:t>
            </w:r>
            <w:r>
              <w:rPr>
                <w:rFonts w:hint="eastAsia" w:ascii="Times New Roman" w:hAnsi="Times New Roman"/>
                <w:bCs/>
                <w:sz w:val="18"/>
                <w:szCs w:val="18"/>
              </w:rPr>
              <w:t>观赏园艺方向</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12</w:t>
            </w:r>
          </w:p>
        </w:tc>
        <w:tc>
          <w:tcPr>
            <w:tcW w:w="658" w:type="dxa"/>
            <w:tcBorders>
              <w:right w:val="single" w:color="auto" w:sz="4" w:space="0"/>
            </w:tcBorders>
            <w:noWrap/>
            <w:vAlign w:val="center"/>
          </w:tcPr>
          <w:p>
            <w:pPr>
              <w:jc w:val="center"/>
              <w:rPr>
                <w:rFonts w:ascii="仿宋" w:hAnsi="仿宋" w:eastAsia="仿宋"/>
                <w:bCs/>
                <w:snapToGrid w:val="0"/>
                <w:sz w:val="18"/>
                <w:szCs w:val="18"/>
              </w:rPr>
            </w:pPr>
            <w:r>
              <w:rPr>
                <w:rFonts w:hint="eastAsia" w:ascii="Times New Roman" w:hAnsi="Times New Roman"/>
                <w:bCs/>
                <w:sz w:val="18"/>
                <w:szCs w:val="18"/>
              </w:rPr>
              <w:t>2</w:t>
            </w:r>
          </w:p>
        </w:tc>
        <w:tc>
          <w:tcPr>
            <w:tcW w:w="819" w:type="dxa"/>
            <w:tcBorders>
              <w:left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911" w:type="dxa"/>
            <w:gridSpan w:val="2"/>
            <w:tcBorders>
              <w:left w:val="single" w:color="auto" w:sz="4" w:space="0"/>
              <w:bottom w:val="single" w:color="auto" w:sz="4" w:space="0"/>
            </w:tcBorders>
            <w:shd w:val="clear" w:color="auto" w:fill="auto"/>
            <w:noWrap/>
            <w:vAlign w:val="center"/>
          </w:tcPr>
          <w:p>
            <w:pPr>
              <w:jc w:val="center"/>
              <w:rPr>
                <w:rFonts w:ascii="仿宋" w:hAnsi="仿宋" w:eastAsia="仿宋"/>
                <w:bCs/>
                <w:snapToGrid w:val="0"/>
                <w:sz w:val="18"/>
                <w:szCs w:val="18"/>
                <w:shd w:val="clear" w:color="auto" w:fill="FF5050"/>
              </w:rPr>
            </w:pPr>
            <w:r>
              <w:rPr>
                <w:rFonts w:hint="eastAsia" w:ascii="仿宋" w:hAnsi="仿宋" w:eastAsia="仿宋"/>
                <w:bCs/>
                <w:snapToGrid w:val="0"/>
                <w:sz w:val="18"/>
                <w:szCs w:val="18"/>
              </w:rPr>
              <w:t>合</w:t>
            </w:r>
            <w:r>
              <w:rPr>
                <w:rFonts w:ascii="仿宋" w:hAnsi="仿宋" w:eastAsia="仿宋"/>
                <w:bCs/>
                <w:snapToGrid w:val="0"/>
                <w:sz w:val="18"/>
                <w:szCs w:val="18"/>
              </w:rPr>
              <w:t>计</w:t>
            </w:r>
            <w:r>
              <w:rPr>
                <w:rFonts w:hint="eastAsia" w:ascii="仿宋" w:hAnsi="仿宋" w:eastAsia="仿宋"/>
                <w:bCs/>
                <w:snapToGrid w:val="0"/>
                <w:sz w:val="18"/>
                <w:szCs w:val="18"/>
              </w:rPr>
              <w:t>学</w:t>
            </w:r>
            <w:r>
              <w:rPr>
                <w:rFonts w:ascii="仿宋" w:hAnsi="仿宋" w:eastAsia="仿宋"/>
                <w:bCs/>
                <w:snapToGrid w:val="0"/>
                <w:sz w:val="18"/>
                <w:szCs w:val="18"/>
              </w:rPr>
              <w:t>分</w:t>
            </w:r>
          </w:p>
        </w:tc>
        <w:tc>
          <w:tcPr>
            <w:tcW w:w="4010" w:type="dxa"/>
            <w:gridSpan w:val="6"/>
            <w:shd w:val="clear" w:color="auto" w:fill="auto"/>
            <w:noWrap/>
            <w:vAlign w:val="center"/>
          </w:tcPr>
          <w:p>
            <w:pPr>
              <w:jc w:val="center"/>
              <w:rPr>
                <w:rFonts w:hint="default" w:ascii="仿宋" w:hAnsi="仿宋" w:eastAsia="仿宋"/>
                <w:bCs/>
                <w:snapToGrid w:val="0"/>
                <w:sz w:val="18"/>
                <w:szCs w:val="18"/>
                <w:shd w:val="clear" w:color="auto" w:fill="FF5050"/>
                <w:lang w:val="en-US" w:eastAsia="zh-CN"/>
              </w:rPr>
            </w:pPr>
            <w:r>
              <w:rPr>
                <w:rFonts w:hint="eastAsia" w:ascii="仿宋" w:hAnsi="仿宋" w:eastAsia="仿宋"/>
                <w:bCs/>
                <w:snapToGrid w:val="0"/>
                <w:sz w:val="18"/>
                <w:szCs w:val="18"/>
                <w:lang w:val="en-US" w:eastAsia="zh-CN"/>
              </w:rPr>
              <w:t>39</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（五</w:t>
      </w:r>
      <w:r>
        <w:rPr>
          <w:rFonts w:ascii="楷体" w:hAnsi="楷体" w:eastAsia="楷体"/>
          <w:sz w:val="32"/>
          <w:szCs w:val="32"/>
        </w:rPr>
        <w:t>）</w:t>
      </w:r>
      <w:r>
        <w:rPr>
          <w:rFonts w:hint="eastAsia" w:ascii="楷体" w:hAnsi="楷体" w:eastAsia="楷体"/>
          <w:sz w:val="32"/>
          <w:szCs w:val="32"/>
        </w:rPr>
        <w:t>专业方向</w:t>
      </w:r>
      <w:r>
        <w:rPr>
          <w:rFonts w:ascii="楷体" w:hAnsi="楷体" w:eastAsia="楷体"/>
          <w:sz w:val="32"/>
          <w:szCs w:val="32"/>
        </w:rPr>
        <w:t>课</w:t>
      </w:r>
    </w:p>
    <w:tbl>
      <w:tblPr>
        <w:tblStyle w:val="10"/>
        <w:tblpPr w:leftFromText="180" w:rightFromText="180" w:vertAnchor="text" w:horzAnchor="margin" w:tblpXSpec="center" w:tblpY="214"/>
        <w:tblW w:w="8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3119"/>
        <w:gridCol w:w="547"/>
        <w:gridCol w:w="425"/>
        <w:gridCol w:w="425"/>
        <w:gridCol w:w="426"/>
        <w:gridCol w:w="630"/>
        <w:gridCol w:w="644"/>
        <w:gridCol w:w="644"/>
        <w:gridCol w:w="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242"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11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547"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276"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30" w:type="dxa"/>
            <w:vMerge w:val="restart"/>
            <w:tcBorders>
              <w:right w:val="single" w:color="auto" w:sz="4" w:space="0"/>
            </w:tcBorders>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开课学期</w:t>
            </w:r>
          </w:p>
        </w:tc>
        <w:tc>
          <w:tcPr>
            <w:tcW w:w="644" w:type="dxa"/>
            <w:vMerge w:val="restart"/>
          </w:tcPr>
          <w:p>
            <w:pPr>
              <w:jc w:val="center"/>
              <w:rPr>
                <w:rFonts w:ascii="黑体" w:hAnsi="黑体" w:eastAsia="黑体"/>
                <w:bCs/>
                <w:position w:val="-8"/>
                <w:sz w:val="18"/>
                <w:szCs w:val="18"/>
              </w:rPr>
            </w:pPr>
            <w:r>
              <w:rPr>
                <w:rFonts w:hint="eastAsia" w:ascii="黑体" w:hAnsi="黑体" w:eastAsia="黑体"/>
                <w:bCs/>
                <w:position w:val="-8"/>
                <w:sz w:val="18"/>
                <w:szCs w:val="18"/>
              </w:rPr>
              <w:t>开课学院</w:t>
            </w:r>
          </w:p>
        </w:tc>
        <w:tc>
          <w:tcPr>
            <w:tcW w:w="644"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发展类型</w:t>
            </w:r>
          </w:p>
        </w:tc>
        <w:tc>
          <w:tcPr>
            <w:tcW w:w="747" w:type="dxa"/>
            <w:vMerge w:val="restart"/>
            <w:tcBorders>
              <w:lef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修读</w:t>
            </w:r>
            <w:r>
              <w:rPr>
                <w:rFonts w:ascii="黑体" w:hAnsi="黑体" w:eastAsia="黑体"/>
                <w:bCs/>
                <w:position w:val="-8"/>
                <w:sz w:val="18"/>
                <w:szCs w:val="1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1242" w:type="dxa"/>
            <w:vMerge w:val="continue"/>
            <w:noWrap/>
            <w:vAlign w:val="center"/>
          </w:tcPr>
          <w:p>
            <w:pPr>
              <w:ind w:left="-140" w:leftChars="-50" w:right="-140" w:rightChars="-50"/>
              <w:jc w:val="center"/>
              <w:rPr>
                <w:b/>
                <w:bCs/>
                <w:spacing w:val="-8"/>
                <w:position w:val="-8"/>
                <w:sz w:val="18"/>
                <w:szCs w:val="18"/>
              </w:rPr>
            </w:pPr>
          </w:p>
        </w:tc>
        <w:tc>
          <w:tcPr>
            <w:tcW w:w="3119" w:type="dxa"/>
            <w:vMerge w:val="continue"/>
            <w:noWrap/>
            <w:vAlign w:val="center"/>
          </w:tcPr>
          <w:p>
            <w:pPr>
              <w:ind w:left="-140" w:leftChars="-50"/>
              <w:jc w:val="center"/>
              <w:rPr>
                <w:b/>
                <w:bCs/>
                <w:spacing w:val="-8"/>
                <w:position w:val="-8"/>
                <w:sz w:val="18"/>
                <w:szCs w:val="18"/>
              </w:rPr>
            </w:pPr>
          </w:p>
        </w:tc>
        <w:tc>
          <w:tcPr>
            <w:tcW w:w="547" w:type="dxa"/>
            <w:vMerge w:val="continue"/>
            <w:noWrap/>
            <w:vAlign w:val="center"/>
          </w:tcPr>
          <w:p>
            <w:pPr>
              <w:ind w:left="-140" w:leftChars="-50" w:right="-140" w:rightChars="-50"/>
              <w:jc w:val="center"/>
              <w:rPr>
                <w:b/>
                <w:bCs/>
                <w:spacing w:val="-8"/>
                <w:position w:val="-8"/>
                <w:sz w:val="18"/>
                <w:szCs w:val="18"/>
              </w:rPr>
            </w:pPr>
          </w:p>
        </w:tc>
        <w:tc>
          <w:tcPr>
            <w:tcW w:w="425"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425"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426"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30" w:type="dxa"/>
            <w:vMerge w:val="continue"/>
            <w:tcBorders>
              <w:right w:val="single" w:color="auto" w:sz="4" w:space="0"/>
            </w:tcBorders>
            <w:noWrap/>
            <w:vAlign w:val="center"/>
          </w:tcPr>
          <w:p>
            <w:pPr>
              <w:jc w:val="center"/>
              <w:rPr>
                <w:rFonts w:ascii="黑体" w:hAnsi="黑体" w:eastAsia="黑体"/>
                <w:bCs/>
                <w:position w:val="-8"/>
                <w:sz w:val="18"/>
                <w:szCs w:val="18"/>
              </w:rPr>
            </w:pPr>
          </w:p>
        </w:tc>
        <w:tc>
          <w:tcPr>
            <w:tcW w:w="644" w:type="dxa"/>
            <w:vMerge w:val="continue"/>
          </w:tcPr>
          <w:p>
            <w:pPr>
              <w:jc w:val="center"/>
              <w:rPr>
                <w:rFonts w:ascii="黑体" w:hAnsi="黑体" w:eastAsia="黑体"/>
                <w:bCs/>
                <w:position w:val="-8"/>
                <w:sz w:val="18"/>
                <w:szCs w:val="18"/>
              </w:rPr>
            </w:pPr>
          </w:p>
        </w:tc>
        <w:tc>
          <w:tcPr>
            <w:tcW w:w="644" w:type="dxa"/>
            <w:vMerge w:val="continue"/>
            <w:tcBorders>
              <w:right w:val="single" w:color="auto" w:sz="4" w:space="0"/>
            </w:tcBorders>
            <w:vAlign w:val="center"/>
          </w:tcPr>
          <w:p>
            <w:pPr>
              <w:jc w:val="center"/>
              <w:rPr>
                <w:rFonts w:ascii="黑体" w:hAnsi="黑体" w:eastAsia="黑体"/>
                <w:bCs/>
                <w:position w:val="-8"/>
                <w:sz w:val="18"/>
                <w:szCs w:val="18"/>
              </w:rPr>
            </w:pPr>
          </w:p>
        </w:tc>
        <w:tc>
          <w:tcPr>
            <w:tcW w:w="747" w:type="dxa"/>
            <w:vMerge w:val="continue"/>
            <w:tcBorders>
              <w:left w:val="single" w:color="auto" w:sz="4" w:space="0"/>
              <w:bottom w:val="single" w:color="auto" w:sz="4" w:space="0"/>
            </w:tcBorders>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XF020021</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园艺设施学</w:t>
            </w:r>
          </w:p>
          <w:p>
            <w:pPr>
              <w:pStyle w:val="4"/>
              <w:keepNext/>
              <w:spacing w:line="240" w:lineRule="exact"/>
              <w:ind w:left="-140" w:leftChars="-50" w:right="-140" w:rightChars="-50" w:firstLine="0"/>
              <w:jc w:val="center"/>
              <w:rPr>
                <w:bCs/>
                <w:sz w:val="18"/>
                <w:szCs w:val="18"/>
              </w:rPr>
            </w:pPr>
            <w:r>
              <w:rPr>
                <w:bCs/>
                <w:sz w:val="18"/>
                <w:szCs w:val="18"/>
              </w:rPr>
              <w:t>Horticultural Facilities</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restart"/>
            <w:tcBorders>
              <w:top w:val="single" w:color="auto" w:sz="4" w:space="0"/>
              <w:left w:val="single" w:color="auto" w:sz="4" w:space="0"/>
            </w:tcBorders>
            <w:noWrap/>
            <w:vAlign w:val="center"/>
          </w:tcPr>
          <w:p>
            <w:pPr>
              <w:pStyle w:val="4"/>
              <w:keepNext/>
              <w:spacing w:line="240" w:lineRule="exact"/>
              <w:ind w:left="-8" w:leftChars="-3" w:right="-45" w:rightChars="-16" w:firstLine="0"/>
              <w:jc w:val="center"/>
              <w:rPr>
                <w:bCs/>
                <w:sz w:val="18"/>
                <w:szCs w:val="18"/>
              </w:rPr>
            </w:pPr>
            <w:r>
              <w:rPr>
                <w:rFonts w:hint="eastAsia"/>
                <w:bCs/>
                <w:sz w:val="18"/>
                <w:szCs w:val="18"/>
              </w:rPr>
              <w:t>至少选修</w:t>
            </w:r>
            <w:r>
              <w:rPr>
                <w:bCs/>
                <w:sz w:val="18"/>
                <w:szCs w:val="18"/>
              </w:rPr>
              <w:t>27</w:t>
            </w:r>
            <w:r>
              <w:rPr>
                <w:rFonts w:hint="eastAsia"/>
                <w:bCs/>
                <w:sz w:val="18"/>
                <w:szCs w:val="18"/>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XF020023</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园艺专业英语</w:t>
            </w:r>
          </w:p>
          <w:p>
            <w:pPr>
              <w:pStyle w:val="4"/>
              <w:keepNext/>
              <w:spacing w:line="240" w:lineRule="exact"/>
              <w:ind w:left="-140" w:leftChars="-50" w:right="-140" w:rightChars="-50" w:firstLine="0"/>
              <w:jc w:val="center"/>
              <w:rPr>
                <w:bCs/>
                <w:sz w:val="18"/>
                <w:szCs w:val="18"/>
              </w:rPr>
            </w:pPr>
            <w:r>
              <w:rPr>
                <w:bCs/>
                <w:sz w:val="18"/>
                <w:szCs w:val="18"/>
              </w:rPr>
              <w:t>Horticulture Professional English</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XF020022</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园艺植物分子生物学实验</w:t>
            </w:r>
          </w:p>
          <w:p>
            <w:pPr>
              <w:pStyle w:val="4"/>
              <w:keepNext/>
              <w:spacing w:line="240" w:lineRule="exact"/>
              <w:ind w:left="-140" w:leftChars="-50" w:right="-140" w:rightChars="-50" w:firstLine="0"/>
              <w:jc w:val="center"/>
              <w:rPr>
                <w:bCs/>
                <w:sz w:val="18"/>
                <w:szCs w:val="18"/>
              </w:rPr>
            </w:pPr>
            <w:r>
              <w:rPr>
                <w:bCs/>
                <w:sz w:val="18"/>
                <w:szCs w:val="18"/>
              </w:rPr>
              <w:t>Molecular Biology Experiments of Horticultural Plants</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1</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XF020014</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果树栽培生理与根系生物学</w:t>
            </w:r>
          </w:p>
          <w:p>
            <w:pPr>
              <w:pStyle w:val="4"/>
              <w:keepNext/>
              <w:spacing w:line="240" w:lineRule="exact"/>
              <w:ind w:left="-140" w:leftChars="-50" w:right="-140" w:rightChars="-50" w:firstLine="0"/>
              <w:jc w:val="center"/>
              <w:rPr>
                <w:bCs/>
                <w:sz w:val="18"/>
                <w:szCs w:val="18"/>
              </w:rPr>
            </w:pPr>
            <w:r>
              <w:rPr>
                <w:bCs/>
                <w:sz w:val="18"/>
                <w:szCs w:val="18"/>
              </w:rPr>
              <w:t>Physiology and Root Biology in Fruit Tree Cultivation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XF053007</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蔬菜栽培生理学</w:t>
            </w:r>
          </w:p>
          <w:p>
            <w:pPr>
              <w:pStyle w:val="4"/>
              <w:keepNext/>
              <w:spacing w:line="240" w:lineRule="exact"/>
              <w:ind w:left="-140" w:leftChars="-50" w:right="-140" w:rightChars="-50" w:firstLine="0"/>
              <w:jc w:val="center"/>
              <w:rPr>
                <w:bCs/>
                <w:sz w:val="18"/>
                <w:szCs w:val="18"/>
              </w:rPr>
            </w:pPr>
            <w:r>
              <w:rPr>
                <w:bCs/>
                <w:sz w:val="18"/>
                <w:szCs w:val="18"/>
              </w:rPr>
              <w:t>Vegetable Crop Production and Physiology</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3</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48</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48</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XF020002</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观赏植物生态学</w:t>
            </w:r>
          </w:p>
          <w:p>
            <w:pPr>
              <w:pStyle w:val="4"/>
              <w:keepNext/>
              <w:spacing w:line="240" w:lineRule="exact"/>
              <w:ind w:left="-140" w:leftChars="-50" w:right="-140" w:rightChars="-50" w:firstLine="0"/>
              <w:jc w:val="center"/>
              <w:rPr>
                <w:bCs/>
                <w:sz w:val="18"/>
                <w:szCs w:val="18"/>
              </w:rPr>
            </w:pPr>
            <w:r>
              <w:rPr>
                <w:bCs/>
                <w:sz w:val="18"/>
                <w:szCs w:val="18"/>
              </w:rPr>
              <w:t>Omamental Plant Ecology</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XF020007</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鲜切花生产与采后技术</w:t>
            </w:r>
          </w:p>
          <w:p>
            <w:pPr>
              <w:pStyle w:val="4"/>
              <w:keepNext/>
              <w:spacing w:line="240" w:lineRule="exact"/>
              <w:ind w:left="-140" w:leftChars="-50" w:right="-140" w:rightChars="-50" w:firstLine="0"/>
              <w:jc w:val="center"/>
              <w:rPr>
                <w:bCs/>
                <w:sz w:val="18"/>
                <w:szCs w:val="18"/>
              </w:rPr>
            </w:pPr>
            <w:r>
              <w:rPr>
                <w:bCs/>
                <w:sz w:val="18"/>
                <w:szCs w:val="18"/>
              </w:rPr>
              <w:t>Cut Flower Production and Postharvest Technique</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XF020032</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园艺植物</w:t>
            </w:r>
            <w:r>
              <w:rPr>
                <w:rFonts w:ascii="Times New Roman" w:hAnsi="Times New Roman"/>
                <w:bCs/>
                <w:sz w:val="18"/>
                <w:szCs w:val="18"/>
              </w:rPr>
              <w:t>生物技术</w:t>
            </w:r>
          </w:p>
          <w:p>
            <w:pPr>
              <w:pStyle w:val="4"/>
              <w:keepNext/>
              <w:spacing w:line="240" w:lineRule="exact"/>
              <w:ind w:left="-140" w:leftChars="-50" w:right="-140" w:rightChars="-50" w:firstLine="0"/>
              <w:jc w:val="center"/>
              <w:rPr>
                <w:bCs/>
                <w:sz w:val="18"/>
                <w:szCs w:val="18"/>
              </w:rPr>
            </w:pPr>
            <w:r>
              <w:rPr>
                <w:bCs/>
                <w:sz w:val="18"/>
                <w:szCs w:val="18"/>
              </w:rPr>
              <w:t>Modern Biotechnology of Fruit Trees</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XF020016</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设施果树学</w:t>
            </w:r>
          </w:p>
          <w:p>
            <w:pPr>
              <w:pStyle w:val="4"/>
              <w:keepNext/>
              <w:spacing w:line="240" w:lineRule="exact"/>
              <w:ind w:left="-140" w:leftChars="-50" w:right="-140" w:rightChars="-50" w:firstLine="0"/>
              <w:jc w:val="center"/>
              <w:rPr>
                <w:bCs/>
                <w:sz w:val="18"/>
                <w:szCs w:val="18"/>
              </w:rPr>
            </w:pPr>
            <w:r>
              <w:rPr>
                <w:bCs/>
                <w:sz w:val="18"/>
                <w:szCs w:val="18"/>
              </w:rPr>
              <w:t>Protected Pomology</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XF020011</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果树环境学</w:t>
            </w:r>
          </w:p>
          <w:p>
            <w:pPr>
              <w:pStyle w:val="4"/>
              <w:keepNext/>
              <w:spacing w:line="240" w:lineRule="exact"/>
              <w:ind w:left="-140" w:leftChars="-50" w:right="-140" w:rightChars="-50" w:firstLine="0"/>
              <w:jc w:val="center"/>
              <w:rPr>
                <w:bCs/>
                <w:sz w:val="18"/>
                <w:szCs w:val="18"/>
              </w:rPr>
            </w:pPr>
            <w:r>
              <w:rPr>
                <w:bCs/>
                <w:sz w:val="18"/>
                <w:szCs w:val="18"/>
              </w:rPr>
              <w:t>Fruit tree Environment</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XF020013</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果树育种学</w:t>
            </w:r>
          </w:p>
          <w:p>
            <w:pPr>
              <w:pStyle w:val="4"/>
              <w:keepNext/>
              <w:spacing w:line="240" w:lineRule="exact"/>
              <w:ind w:left="-140" w:leftChars="-50" w:right="-140" w:rightChars="-50" w:firstLine="0"/>
              <w:jc w:val="center"/>
              <w:rPr>
                <w:bCs/>
                <w:sz w:val="18"/>
                <w:szCs w:val="18"/>
              </w:rPr>
            </w:pPr>
            <w:r>
              <w:rPr>
                <w:bCs/>
                <w:sz w:val="18"/>
                <w:szCs w:val="18"/>
              </w:rPr>
              <w:t>Fruit Tree Breeding</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18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14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XF020017</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蔬菜良种繁育学</w:t>
            </w:r>
          </w:p>
          <w:p>
            <w:pPr>
              <w:pStyle w:val="4"/>
              <w:keepNext/>
              <w:spacing w:line="240" w:lineRule="exact"/>
              <w:ind w:left="-140" w:leftChars="-50" w:right="-140" w:rightChars="-50" w:firstLine="0"/>
              <w:jc w:val="center"/>
              <w:rPr>
                <w:bCs/>
                <w:sz w:val="18"/>
                <w:szCs w:val="18"/>
              </w:rPr>
            </w:pPr>
            <w:r>
              <w:rPr>
                <w:bCs/>
                <w:sz w:val="18"/>
                <w:szCs w:val="18"/>
              </w:rPr>
              <w:t>Vegetable Improved Variety Propagation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XF020019</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特产创汇蔬菜栽培</w:t>
            </w:r>
          </w:p>
          <w:p>
            <w:pPr>
              <w:pStyle w:val="4"/>
              <w:keepNext/>
              <w:spacing w:line="240" w:lineRule="exact"/>
              <w:ind w:left="-140" w:leftChars="-50" w:right="-140" w:rightChars="-50" w:firstLine="0"/>
              <w:jc w:val="center"/>
              <w:rPr>
                <w:bCs/>
                <w:sz w:val="18"/>
                <w:szCs w:val="18"/>
              </w:rPr>
            </w:pPr>
            <w:r>
              <w:rPr>
                <w:bCs/>
                <w:sz w:val="18"/>
                <w:szCs w:val="18"/>
              </w:rPr>
              <w:t>Special Local Vegetable Cultivation for Foreign Currency</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XF020018</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蔬菜无土栽培学</w:t>
            </w:r>
          </w:p>
          <w:p>
            <w:pPr>
              <w:pStyle w:val="4"/>
              <w:keepNext/>
              <w:spacing w:line="240" w:lineRule="exact"/>
              <w:ind w:left="-140" w:leftChars="-50" w:right="-140" w:rightChars="-50" w:firstLine="0"/>
              <w:jc w:val="center"/>
              <w:rPr>
                <w:bCs/>
                <w:sz w:val="18"/>
                <w:szCs w:val="18"/>
              </w:rPr>
            </w:pPr>
            <w:r>
              <w:rPr>
                <w:bCs/>
                <w:sz w:val="18"/>
                <w:szCs w:val="18"/>
              </w:rPr>
              <w:t>Soilless Culture of Vegetable Crop</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1.5</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24</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18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XF053004</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植物造景学</w:t>
            </w:r>
          </w:p>
          <w:p>
            <w:pPr>
              <w:pStyle w:val="4"/>
              <w:keepNext/>
              <w:spacing w:line="240" w:lineRule="exact"/>
              <w:ind w:left="-140" w:leftChars="-50" w:right="-140" w:rightChars="-50" w:firstLine="0"/>
              <w:jc w:val="center"/>
              <w:rPr>
                <w:bCs/>
                <w:sz w:val="18"/>
                <w:szCs w:val="18"/>
              </w:rPr>
            </w:pPr>
            <w:r>
              <w:rPr>
                <w:bCs/>
                <w:sz w:val="18"/>
                <w:szCs w:val="18"/>
              </w:rPr>
              <w:t>Plant Landscape Construction and Maintenance</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XF020015</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盆景学</w:t>
            </w:r>
          </w:p>
          <w:p>
            <w:pPr>
              <w:pStyle w:val="4"/>
              <w:keepNext/>
              <w:spacing w:line="240" w:lineRule="exact"/>
              <w:ind w:left="-140" w:leftChars="-50" w:right="-140" w:rightChars="-50" w:firstLine="0"/>
              <w:jc w:val="center"/>
              <w:rPr>
                <w:bCs/>
                <w:sz w:val="18"/>
                <w:szCs w:val="18"/>
              </w:rPr>
            </w:pPr>
            <w:r>
              <w:rPr>
                <w:bCs/>
                <w:sz w:val="18"/>
                <w:szCs w:val="18"/>
              </w:rPr>
              <w:t>Potted Landscape</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XF020033</w:t>
            </w:r>
          </w:p>
        </w:tc>
        <w:tc>
          <w:tcPr>
            <w:tcW w:w="3119"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观赏植物种苗学</w:t>
            </w:r>
            <w:r>
              <w:rPr>
                <w:bCs/>
                <w:sz w:val="18"/>
                <w:szCs w:val="18"/>
              </w:rPr>
              <w:t>Potted Flower Production Theory and Technique</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1</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XF020010</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果树安全生产</w:t>
            </w:r>
          </w:p>
          <w:p>
            <w:pPr>
              <w:pStyle w:val="4"/>
              <w:keepNext/>
              <w:spacing w:line="240" w:lineRule="exact"/>
              <w:ind w:left="-140" w:leftChars="-50" w:right="-140" w:rightChars="-50" w:firstLine="0"/>
              <w:jc w:val="center"/>
              <w:rPr>
                <w:bCs/>
                <w:sz w:val="18"/>
                <w:szCs w:val="18"/>
              </w:rPr>
            </w:pPr>
            <w:r>
              <w:rPr>
                <w:bCs/>
                <w:sz w:val="18"/>
                <w:szCs w:val="18"/>
              </w:rPr>
              <w:t>Safe Production of Fruit Trees</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XF020020</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特种果树栽培学</w:t>
            </w:r>
          </w:p>
          <w:p>
            <w:pPr>
              <w:pStyle w:val="4"/>
              <w:keepNext/>
              <w:spacing w:line="240" w:lineRule="exact"/>
              <w:ind w:left="-140" w:leftChars="-50" w:right="-140" w:rightChars="-50" w:firstLine="0"/>
              <w:jc w:val="center"/>
              <w:rPr>
                <w:bCs/>
                <w:sz w:val="18"/>
                <w:szCs w:val="18"/>
              </w:rPr>
            </w:pPr>
            <w:r>
              <w:rPr>
                <w:bCs/>
                <w:sz w:val="18"/>
                <w:szCs w:val="18"/>
              </w:rPr>
              <w:t>Special Fruit Tree Cultivation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XF053003</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蔬菜安全生产</w:t>
            </w:r>
          </w:p>
          <w:p>
            <w:pPr>
              <w:pStyle w:val="4"/>
              <w:keepNext/>
              <w:spacing w:line="240" w:lineRule="exact"/>
              <w:ind w:left="-140" w:leftChars="-50" w:right="-140" w:rightChars="-50" w:firstLine="0"/>
              <w:jc w:val="center"/>
              <w:rPr>
                <w:bCs/>
                <w:sz w:val="18"/>
                <w:szCs w:val="18"/>
              </w:rPr>
            </w:pPr>
            <w:r>
              <w:rPr>
                <w:bCs/>
                <w:sz w:val="18"/>
                <w:szCs w:val="18"/>
              </w:rPr>
              <w:t>Safe Production of Vegetable Production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XF020009</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观赏植物育种学</w:t>
            </w:r>
          </w:p>
          <w:p>
            <w:pPr>
              <w:pStyle w:val="4"/>
              <w:keepNext/>
              <w:spacing w:line="240" w:lineRule="exact"/>
              <w:ind w:left="-140" w:leftChars="-50" w:right="-140" w:rightChars="-50" w:firstLine="0"/>
              <w:jc w:val="center"/>
              <w:rPr>
                <w:bCs/>
                <w:sz w:val="18"/>
                <w:szCs w:val="18"/>
              </w:rPr>
            </w:pPr>
            <w:r>
              <w:rPr>
                <w:bCs/>
                <w:sz w:val="18"/>
                <w:szCs w:val="18"/>
              </w:rPr>
              <w:t xml:space="preserve">Omamental Plant Breeding </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3</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XF020004</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花卉装饰与应用</w:t>
            </w:r>
          </w:p>
          <w:p>
            <w:pPr>
              <w:pStyle w:val="4"/>
              <w:keepNext/>
              <w:spacing w:line="240" w:lineRule="exact"/>
              <w:ind w:left="-140" w:leftChars="-50" w:right="-140" w:rightChars="-50" w:firstLine="0"/>
              <w:jc w:val="center"/>
              <w:rPr>
                <w:bCs/>
                <w:sz w:val="18"/>
                <w:szCs w:val="18"/>
              </w:rPr>
            </w:pPr>
            <w:r>
              <w:rPr>
                <w:bCs/>
                <w:sz w:val="18"/>
                <w:szCs w:val="18"/>
              </w:rPr>
              <w:t>Flower Adornment and Application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XF020005</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农业园区规划</w:t>
            </w:r>
          </w:p>
          <w:p>
            <w:pPr>
              <w:pStyle w:val="4"/>
              <w:keepNext/>
              <w:spacing w:line="240" w:lineRule="exact"/>
              <w:ind w:left="-140" w:leftChars="-50" w:right="-140" w:rightChars="-50" w:firstLine="0"/>
              <w:jc w:val="center"/>
              <w:rPr>
                <w:bCs/>
                <w:sz w:val="18"/>
                <w:szCs w:val="18"/>
              </w:rPr>
            </w:pPr>
            <w:r>
              <w:rPr>
                <w:bCs/>
                <w:sz w:val="18"/>
                <w:szCs w:val="18"/>
              </w:rPr>
              <w:t>Agricultural Park Planning</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XF020026</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果树园艺学B</w:t>
            </w:r>
          </w:p>
          <w:p>
            <w:pPr>
              <w:pStyle w:val="4"/>
              <w:keepNext/>
              <w:spacing w:line="240" w:lineRule="exact"/>
              <w:ind w:left="-140" w:leftChars="-50" w:right="-140" w:rightChars="-50" w:firstLine="0"/>
              <w:jc w:val="center"/>
              <w:rPr>
                <w:bCs/>
                <w:sz w:val="18"/>
                <w:szCs w:val="18"/>
              </w:rPr>
            </w:pPr>
            <w:r>
              <w:rPr>
                <w:bCs/>
                <w:sz w:val="18"/>
                <w:szCs w:val="18"/>
              </w:rPr>
              <w:t>Pomology B</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XF020027</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蔬菜园艺学B</w:t>
            </w:r>
          </w:p>
          <w:p>
            <w:pPr>
              <w:pStyle w:val="4"/>
              <w:keepNext/>
              <w:spacing w:line="240" w:lineRule="exact"/>
              <w:ind w:left="-140" w:leftChars="-50" w:right="-140" w:rightChars="-50" w:firstLine="0"/>
              <w:jc w:val="center"/>
              <w:rPr>
                <w:bCs/>
                <w:sz w:val="18"/>
                <w:szCs w:val="18"/>
              </w:rPr>
            </w:pPr>
            <w:r>
              <w:rPr>
                <w:bCs/>
                <w:sz w:val="18"/>
                <w:szCs w:val="18"/>
              </w:rPr>
              <w:t>OlericultureB</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XF020028</w:t>
            </w:r>
          </w:p>
        </w:tc>
        <w:tc>
          <w:tcPr>
            <w:tcW w:w="3119" w:type="dxa"/>
            <w:noWrap/>
            <w:vAlign w:val="center"/>
          </w:tcPr>
          <w:p>
            <w:pPr>
              <w:spacing w:line="240" w:lineRule="exact"/>
              <w:rPr>
                <w:rFonts w:ascii="Times New Roman" w:hAnsi="Times New Roman"/>
                <w:bCs/>
                <w:sz w:val="18"/>
                <w:szCs w:val="18"/>
              </w:rPr>
            </w:pPr>
            <w:r>
              <w:rPr>
                <w:rFonts w:ascii="Times New Roman" w:hAnsi="Times New Roman"/>
                <w:bCs/>
                <w:sz w:val="18"/>
                <w:szCs w:val="18"/>
              </w:rPr>
              <w:t>观赏园艺学B</w:t>
            </w:r>
          </w:p>
          <w:p>
            <w:pPr>
              <w:pStyle w:val="4"/>
              <w:keepNext/>
              <w:spacing w:line="240" w:lineRule="exact"/>
              <w:ind w:left="-140" w:leftChars="-50" w:right="-140" w:rightChars="-50" w:firstLine="0"/>
              <w:jc w:val="center"/>
              <w:rPr>
                <w:bCs/>
                <w:sz w:val="18"/>
                <w:szCs w:val="18"/>
              </w:rPr>
            </w:pPr>
            <w:r>
              <w:rPr>
                <w:bCs/>
                <w:sz w:val="18"/>
                <w:szCs w:val="18"/>
              </w:rPr>
              <w:t>Ornamental Horticulture B</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2</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XF026010</w:t>
            </w:r>
          </w:p>
        </w:tc>
        <w:tc>
          <w:tcPr>
            <w:tcW w:w="3119" w:type="dxa"/>
            <w:tcBorders>
              <w:bottom w:val="single" w:color="auto" w:sz="4" w:space="0"/>
            </w:tcBorders>
            <w:noWrap/>
            <w:vAlign w:val="center"/>
          </w:tcPr>
          <w:p>
            <w:pPr>
              <w:spacing w:line="240" w:lineRule="exact"/>
              <w:rPr>
                <w:rFonts w:ascii="Times New Roman" w:hAnsi="Times New Roman"/>
                <w:sz w:val="18"/>
                <w:szCs w:val="18"/>
              </w:rPr>
            </w:pPr>
            <w:r>
              <w:rPr>
                <w:rFonts w:ascii="Times New Roman" w:hAnsi="Times New Roman"/>
                <w:sz w:val="18"/>
                <w:szCs w:val="18"/>
              </w:rPr>
              <w:t xml:space="preserve">农业机械学 </w:t>
            </w:r>
          </w:p>
          <w:p>
            <w:pPr>
              <w:pStyle w:val="4"/>
              <w:keepNext/>
              <w:spacing w:line="240" w:lineRule="exact"/>
              <w:ind w:left="-140" w:leftChars="-50" w:right="-140" w:rightChars="-50" w:firstLine="0"/>
              <w:jc w:val="center"/>
              <w:rPr>
                <w:bCs/>
                <w:sz w:val="18"/>
                <w:szCs w:val="18"/>
              </w:rPr>
            </w:pPr>
            <w:r>
              <w:rPr>
                <w:sz w:val="18"/>
                <w:szCs w:val="18"/>
              </w:rPr>
              <w:t>Agricultural Mechanics</w:t>
            </w:r>
          </w:p>
        </w:tc>
        <w:tc>
          <w:tcPr>
            <w:tcW w:w="547"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2</w:t>
            </w:r>
          </w:p>
        </w:tc>
        <w:tc>
          <w:tcPr>
            <w:tcW w:w="425"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32</w:t>
            </w:r>
          </w:p>
        </w:tc>
        <w:tc>
          <w:tcPr>
            <w:tcW w:w="425"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32</w:t>
            </w:r>
          </w:p>
        </w:tc>
        <w:tc>
          <w:tcPr>
            <w:tcW w:w="426" w:type="dxa"/>
            <w:tcBorders>
              <w:bottom w:val="single" w:color="auto" w:sz="4" w:space="0"/>
            </w:tcBorders>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644" w:type="dxa"/>
            <w:tcBorders>
              <w:bottom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sz w:val="18"/>
                <w:szCs w:val="18"/>
              </w:rPr>
              <w:t>机电</w:t>
            </w:r>
          </w:p>
        </w:tc>
        <w:tc>
          <w:tcPr>
            <w:tcW w:w="644" w:type="dxa"/>
            <w:tcBorders>
              <w:bottom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XF027022</w:t>
            </w:r>
          </w:p>
        </w:tc>
        <w:tc>
          <w:tcPr>
            <w:tcW w:w="3119" w:type="dxa"/>
            <w:tcBorders>
              <w:top w:val="single" w:color="auto" w:sz="4" w:space="0"/>
              <w:bottom w:val="single" w:color="auto" w:sz="4" w:space="0"/>
            </w:tcBorders>
            <w:noWrap/>
            <w:vAlign w:val="center"/>
          </w:tcPr>
          <w:p>
            <w:pPr>
              <w:spacing w:line="240" w:lineRule="exact"/>
              <w:rPr>
                <w:rFonts w:ascii="Times New Roman" w:hAnsi="Times New Roman"/>
                <w:sz w:val="18"/>
                <w:szCs w:val="18"/>
              </w:rPr>
            </w:pPr>
            <w:r>
              <w:rPr>
                <w:rFonts w:ascii="Times New Roman" w:hAnsi="Times New Roman"/>
                <w:sz w:val="18"/>
                <w:szCs w:val="18"/>
              </w:rPr>
              <w:t>管理学基础</w:t>
            </w:r>
          </w:p>
          <w:p>
            <w:pPr>
              <w:pStyle w:val="4"/>
              <w:keepNext/>
              <w:spacing w:line="240" w:lineRule="exact"/>
              <w:ind w:left="-140" w:leftChars="-50" w:right="-140" w:rightChars="-50" w:firstLine="0"/>
              <w:jc w:val="center"/>
              <w:rPr>
                <w:bCs/>
                <w:sz w:val="18"/>
                <w:szCs w:val="18"/>
              </w:rPr>
            </w:pPr>
            <w:r>
              <w:rPr>
                <w:sz w:val="18"/>
                <w:szCs w:val="18"/>
              </w:rPr>
              <w:t>Management Fundamentals</w:t>
            </w:r>
          </w:p>
        </w:tc>
        <w:tc>
          <w:tcPr>
            <w:tcW w:w="547"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32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32</w:t>
            </w:r>
          </w:p>
        </w:tc>
        <w:tc>
          <w:tcPr>
            <w:tcW w:w="426"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644" w:type="dxa"/>
            <w:tcBorders>
              <w:top w:val="single" w:color="auto" w:sz="4" w:space="0"/>
              <w:bottom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sz w:val="18"/>
                <w:szCs w:val="18"/>
              </w:rPr>
              <w:t>经管</w:t>
            </w:r>
          </w:p>
        </w:tc>
        <w:tc>
          <w:tcPr>
            <w:tcW w:w="644" w:type="dxa"/>
            <w:tcBorders>
              <w:top w:val="single" w:color="auto" w:sz="4" w:space="0"/>
              <w:bottom w:val="single" w:color="auto" w:sz="4" w:space="0"/>
            </w:tcBorders>
            <w:vAlign w:val="center"/>
          </w:tcPr>
          <w:p>
            <w:pPr>
              <w:pStyle w:val="4"/>
              <w:keepNext/>
              <w:spacing w:line="240" w:lineRule="exact"/>
              <w:ind w:left="-140" w:leftChars="-50" w:right="-140" w:rightChars="-50" w:firstLine="0"/>
              <w:jc w:val="center"/>
              <w:rPr>
                <w:bCs/>
                <w:sz w:val="18"/>
                <w:szCs w:val="18"/>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X</w:t>
            </w:r>
            <w:r>
              <w:rPr>
                <w:bCs/>
                <w:sz w:val="18"/>
                <w:szCs w:val="18"/>
              </w:rPr>
              <w:t>F020034</w:t>
            </w:r>
          </w:p>
        </w:tc>
        <w:tc>
          <w:tcPr>
            <w:tcW w:w="3119"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康养园艺</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2</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0</w:t>
            </w:r>
          </w:p>
        </w:tc>
        <w:tc>
          <w:tcPr>
            <w:tcW w:w="630"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644" w:type="dxa"/>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园艺</w:t>
            </w:r>
          </w:p>
        </w:tc>
        <w:tc>
          <w:tcPr>
            <w:tcW w:w="644" w:type="dxa"/>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color w:val="FF0000"/>
                <w:sz w:val="18"/>
                <w:szCs w:val="18"/>
                <w:highlight w:val="yellow"/>
              </w:rPr>
            </w:pPr>
            <w:r>
              <w:rPr>
                <w:rFonts w:hint="eastAsia"/>
                <w:bCs/>
                <w:color w:val="000000" w:themeColor="text1"/>
                <w:sz w:val="18"/>
                <w:szCs w:val="18"/>
                <w14:textFill>
                  <w14:solidFill>
                    <w14:schemeClr w14:val="tx1"/>
                  </w14:solidFill>
                </w14:textFill>
              </w:rPr>
              <w:t>X</w:t>
            </w:r>
            <w:r>
              <w:rPr>
                <w:bCs/>
                <w:color w:val="000000" w:themeColor="text1"/>
                <w:sz w:val="18"/>
                <w:szCs w:val="18"/>
                <w14:textFill>
                  <w14:solidFill>
                    <w14:schemeClr w14:val="tx1"/>
                  </w14:solidFill>
                </w14:textFill>
              </w:rPr>
              <w:t>F020035</w:t>
            </w:r>
          </w:p>
        </w:tc>
        <w:tc>
          <w:tcPr>
            <w:tcW w:w="3119"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智慧园艺学</w:t>
            </w:r>
          </w:p>
        </w:tc>
        <w:tc>
          <w:tcPr>
            <w:tcW w:w="547"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2</w:t>
            </w:r>
          </w:p>
        </w:tc>
        <w:tc>
          <w:tcPr>
            <w:tcW w:w="426"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0</w:t>
            </w:r>
          </w:p>
        </w:tc>
        <w:tc>
          <w:tcPr>
            <w:tcW w:w="630"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644" w:type="dxa"/>
            <w:tcBorders>
              <w:top w:val="single" w:color="auto" w:sz="4" w:space="0"/>
              <w:bottom w:val="single" w:color="auto" w:sz="4" w:space="0"/>
              <w:right w:val="single" w:color="auto" w:sz="4" w:space="0"/>
            </w:tcBorders>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园艺</w:t>
            </w:r>
          </w:p>
        </w:tc>
        <w:tc>
          <w:tcPr>
            <w:tcW w:w="644" w:type="dxa"/>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p>
        </w:tc>
        <w:tc>
          <w:tcPr>
            <w:tcW w:w="747"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61" w:type="dxa"/>
            <w:gridSpan w:val="2"/>
            <w:tcBorders>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ascii="仿宋" w:hAnsi="仿宋" w:eastAsia="仿宋"/>
                <w:bCs/>
                <w:snapToGrid w:val="0"/>
                <w:sz w:val="18"/>
                <w:szCs w:val="18"/>
              </w:rPr>
              <w:t>合计</w:t>
            </w:r>
            <w:r>
              <w:rPr>
                <w:rFonts w:ascii="仿宋" w:hAnsi="仿宋" w:eastAsia="仿宋"/>
                <w:bCs/>
                <w:snapToGrid w:val="0"/>
                <w:sz w:val="18"/>
                <w:szCs w:val="18"/>
              </w:rPr>
              <w:t>学分</w:t>
            </w:r>
          </w:p>
        </w:tc>
        <w:tc>
          <w:tcPr>
            <w:tcW w:w="4488" w:type="dxa"/>
            <w:gridSpan w:val="8"/>
            <w:noWrap/>
            <w:vAlign w:val="center"/>
          </w:tcPr>
          <w:p>
            <w:pPr>
              <w:pStyle w:val="4"/>
              <w:keepNext/>
              <w:spacing w:line="240" w:lineRule="exact"/>
              <w:ind w:left="-140" w:leftChars="-50" w:right="-140" w:rightChars="-50"/>
              <w:jc w:val="center"/>
              <w:rPr>
                <w:rFonts w:hint="default" w:eastAsia="宋体"/>
                <w:bCs/>
                <w:sz w:val="18"/>
                <w:szCs w:val="18"/>
                <w:lang w:val="en-US" w:eastAsia="zh-CN"/>
              </w:rPr>
            </w:pPr>
            <w:r>
              <w:rPr>
                <w:rFonts w:hint="eastAsia"/>
                <w:bCs/>
                <w:sz w:val="18"/>
                <w:szCs w:val="18"/>
                <w:lang w:val="en-US" w:eastAsia="zh-CN"/>
              </w:rPr>
              <w:t>59.5</w:t>
            </w:r>
          </w:p>
        </w:tc>
      </w:tr>
    </w:tbl>
    <w:p>
      <w:pPr>
        <w:widowControl/>
        <w:jc w:val="left"/>
        <w:rPr>
          <w:bCs/>
          <w:sz w:val="18"/>
          <w:szCs w:val="18"/>
        </w:rPr>
      </w:pPr>
      <w:r>
        <w:rPr>
          <w:rFonts w:hint="eastAsia"/>
          <w:bCs/>
          <w:sz w:val="18"/>
          <w:szCs w:val="18"/>
        </w:rPr>
        <w:t>（注</w:t>
      </w:r>
      <w:r>
        <w:rPr>
          <w:bCs/>
          <w:sz w:val="18"/>
          <w:szCs w:val="18"/>
        </w:rPr>
        <w:t>：提供的选修课程总学分应</w:t>
      </w:r>
      <w:r>
        <w:rPr>
          <w:rFonts w:hint="eastAsia"/>
          <w:bCs/>
          <w:sz w:val="18"/>
          <w:szCs w:val="18"/>
        </w:rPr>
        <w:t>不少</w:t>
      </w:r>
      <w:r>
        <w:rPr>
          <w:bCs/>
          <w:sz w:val="18"/>
          <w:szCs w:val="18"/>
        </w:rPr>
        <w:t>于应选修学分的1.5倍</w:t>
      </w:r>
      <w:r>
        <w:rPr>
          <w:rFonts w:hint="eastAsia"/>
          <w:bCs/>
          <w:sz w:val="18"/>
          <w:szCs w:val="18"/>
        </w:rPr>
        <w:t>）</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（六</w:t>
      </w:r>
      <w:r>
        <w:rPr>
          <w:rFonts w:ascii="楷体" w:hAnsi="楷体" w:eastAsia="楷体"/>
          <w:sz w:val="32"/>
          <w:szCs w:val="32"/>
        </w:rPr>
        <w:t>）实践教学环节</w:t>
      </w:r>
    </w:p>
    <w:tbl>
      <w:tblPr>
        <w:tblStyle w:val="10"/>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992"/>
        <w:gridCol w:w="3432"/>
        <w:gridCol w:w="674"/>
        <w:gridCol w:w="674"/>
        <w:gridCol w:w="674"/>
        <w:gridCol w:w="666"/>
        <w:gridCol w:w="8"/>
        <w:gridCol w:w="66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blHeader/>
          <w:jc w:val="center"/>
        </w:trPr>
        <w:tc>
          <w:tcPr>
            <w:tcW w:w="988" w:type="dxa"/>
            <w:vAlign w:val="center"/>
          </w:tcPr>
          <w:p>
            <w:pPr>
              <w:ind w:right="14" w:rightChars="5"/>
              <w:jc w:val="center"/>
              <w:rPr>
                <w:rFonts w:ascii="黑体" w:hAnsi="黑体" w:eastAsia="黑体"/>
                <w:bCs/>
                <w:position w:val="-8"/>
                <w:sz w:val="18"/>
                <w:szCs w:val="18"/>
              </w:rPr>
            </w:pPr>
            <w:r>
              <w:rPr>
                <w:rFonts w:hint="eastAsia" w:ascii="黑体" w:hAnsi="黑体" w:eastAsia="黑体"/>
                <w:bCs/>
                <w:position w:val="-8"/>
                <w:sz w:val="18"/>
                <w:szCs w:val="18"/>
              </w:rPr>
              <w:t>实践</w:t>
            </w:r>
            <w:r>
              <w:rPr>
                <w:rFonts w:ascii="黑体" w:hAnsi="黑体" w:eastAsia="黑体"/>
                <w:bCs/>
                <w:position w:val="-8"/>
                <w:sz w:val="18"/>
                <w:szCs w:val="18"/>
              </w:rPr>
              <w:t>层次</w:t>
            </w:r>
          </w:p>
        </w:tc>
        <w:tc>
          <w:tcPr>
            <w:tcW w:w="992" w:type="dxa"/>
            <w:vAlign w:val="center"/>
          </w:tcPr>
          <w:p>
            <w:pPr>
              <w:ind w:left="140" w:leftChars="50"/>
              <w:jc w:val="center"/>
              <w:rPr>
                <w:rFonts w:ascii="黑体" w:hAnsi="黑体" w:eastAsia="黑体"/>
                <w:bCs/>
                <w:position w:val="-8"/>
                <w:sz w:val="18"/>
                <w:szCs w:val="18"/>
              </w:rPr>
            </w:pPr>
            <w:r>
              <w:rPr>
                <w:rFonts w:ascii="黑体" w:hAnsi="黑体" w:eastAsia="黑体"/>
                <w:bCs/>
                <w:position w:val="-8"/>
                <w:sz w:val="18"/>
                <w:szCs w:val="18"/>
              </w:rPr>
              <w:t>实践代码</w:t>
            </w:r>
          </w:p>
        </w:tc>
        <w:tc>
          <w:tcPr>
            <w:tcW w:w="3432" w:type="dxa"/>
            <w:vAlign w:val="center"/>
          </w:tcPr>
          <w:p>
            <w:pPr>
              <w:jc w:val="center"/>
              <w:rPr>
                <w:rFonts w:ascii="黑体" w:hAnsi="黑体" w:eastAsia="黑体"/>
                <w:bCs/>
                <w:position w:val="-8"/>
                <w:sz w:val="18"/>
                <w:szCs w:val="18"/>
              </w:rPr>
            </w:pPr>
            <w:r>
              <w:rPr>
                <w:rFonts w:ascii="黑体" w:hAnsi="黑体" w:eastAsia="黑体"/>
                <w:bCs/>
                <w:position w:val="-8"/>
                <w:sz w:val="18"/>
                <w:szCs w:val="18"/>
              </w:rPr>
              <w:t>实践环节名称</w:t>
            </w:r>
          </w:p>
        </w:tc>
        <w:tc>
          <w:tcPr>
            <w:tcW w:w="674" w:type="dxa"/>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674" w:type="dxa"/>
            <w:vAlign w:val="center"/>
          </w:tcPr>
          <w:p>
            <w:pPr>
              <w:jc w:val="center"/>
              <w:rPr>
                <w:rFonts w:ascii="黑体" w:hAnsi="黑体" w:eastAsia="黑体"/>
                <w:bCs/>
                <w:position w:val="-8"/>
                <w:sz w:val="18"/>
                <w:szCs w:val="18"/>
              </w:rPr>
            </w:pPr>
            <w:r>
              <w:rPr>
                <w:rFonts w:ascii="黑体" w:hAnsi="黑体" w:eastAsia="黑体"/>
                <w:bCs/>
                <w:position w:val="-8"/>
                <w:sz w:val="18"/>
                <w:szCs w:val="18"/>
              </w:rPr>
              <w:t>总周数</w:t>
            </w:r>
          </w:p>
        </w:tc>
        <w:tc>
          <w:tcPr>
            <w:tcW w:w="674" w:type="dxa"/>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674" w:type="dxa"/>
            <w:gridSpan w:val="2"/>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c>
          <w:tcPr>
            <w:tcW w:w="674" w:type="dxa"/>
            <w:gridSpan w:val="2"/>
          </w:tcPr>
          <w:p>
            <w:pPr>
              <w:jc w:val="center"/>
              <w:rPr>
                <w:rFonts w:ascii="黑体" w:hAnsi="黑体" w:eastAsia="黑体"/>
                <w:bCs/>
                <w:position w:val="-8"/>
                <w:sz w:val="18"/>
                <w:szCs w:val="18"/>
              </w:rPr>
            </w:pPr>
            <w:r>
              <w:rPr>
                <w:rFonts w:hint="eastAsia" w:ascii="黑体" w:hAnsi="黑体" w:eastAsia="黑体"/>
                <w:bCs/>
                <w:position w:val="-8"/>
                <w:sz w:val="18"/>
                <w:szCs w:val="18"/>
              </w:rPr>
              <w:t>实践</w:t>
            </w:r>
          </w:p>
          <w:p>
            <w:pPr>
              <w:jc w:val="center"/>
              <w:rPr>
                <w:rFonts w:ascii="黑体" w:hAnsi="黑体" w:eastAsia="黑体"/>
                <w:bCs/>
                <w:position w:val="-8"/>
                <w:sz w:val="18"/>
                <w:szCs w:val="18"/>
              </w:rPr>
            </w:pPr>
            <w:r>
              <w:rPr>
                <w:rFonts w:ascii="黑体" w:hAnsi="黑体" w:eastAsia="黑体"/>
                <w:bCs/>
                <w:position w:val="-8"/>
                <w:sz w:val="18"/>
                <w:szCs w:val="18"/>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基础实践</w:t>
            </w:r>
          </w:p>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p>
        </w:tc>
        <w:tc>
          <w:tcPr>
            <w:tcW w:w="3432" w:type="dxa"/>
            <w:vAlign w:val="center"/>
          </w:tcPr>
          <w:p>
            <w:pPr>
              <w:spacing w:line="260" w:lineRule="exact"/>
              <w:ind w:left="140" w:leftChars="50" w:right="95" w:rightChars="34"/>
              <w:rPr>
                <w:rFonts w:ascii="仿宋" w:hAnsi="仿宋" w:eastAsia="仿宋"/>
                <w:bCs/>
                <w:snapToGrid w:val="0"/>
                <w:color w:val="FF0000"/>
                <w:sz w:val="18"/>
                <w:szCs w:val="18"/>
              </w:rPr>
            </w:pPr>
          </w:p>
        </w:tc>
        <w:tc>
          <w:tcPr>
            <w:tcW w:w="674" w:type="dxa"/>
            <w:vAlign w:val="center"/>
          </w:tcPr>
          <w:p>
            <w:pPr>
              <w:spacing w:line="260" w:lineRule="exact"/>
              <w:jc w:val="center"/>
              <w:rPr>
                <w:rFonts w:ascii="仿宋" w:hAnsi="仿宋" w:eastAsia="仿宋"/>
                <w:bCs/>
                <w:snapToGrid w:val="0"/>
                <w:color w:val="FF0000"/>
                <w:sz w:val="18"/>
                <w:szCs w:val="18"/>
              </w:rPr>
            </w:pPr>
          </w:p>
        </w:tc>
        <w:tc>
          <w:tcPr>
            <w:tcW w:w="674" w:type="dxa"/>
            <w:vAlign w:val="center"/>
          </w:tcPr>
          <w:p>
            <w:pPr>
              <w:spacing w:line="260" w:lineRule="exact"/>
              <w:jc w:val="center"/>
              <w:rPr>
                <w:rFonts w:ascii="仿宋" w:hAnsi="仿宋" w:eastAsia="仿宋"/>
                <w:bCs/>
                <w:snapToGrid w:val="0"/>
                <w:color w:val="FF0000"/>
                <w:sz w:val="18"/>
                <w:szCs w:val="18"/>
              </w:rPr>
            </w:pPr>
          </w:p>
        </w:tc>
        <w:tc>
          <w:tcPr>
            <w:tcW w:w="674" w:type="dxa"/>
            <w:vAlign w:val="center"/>
          </w:tcPr>
          <w:p>
            <w:pPr>
              <w:spacing w:line="260" w:lineRule="exact"/>
              <w:ind w:left="-140" w:leftChars="-50"/>
              <w:jc w:val="center"/>
              <w:rPr>
                <w:rFonts w:ascii="仿宋" w:hAnsi="仿宋" w:eastAsia="仿宋"/>
                <w:bCs/>
                <w:snapToGrid w:val="0"/>
                <w:color w:val="FF0000"/>
                <w:sz w:val="18"/>
                <w:szCs w:val="18"/>
              </w:rPr>
            </w:pPr>
          </w:p>
        </w:tc>
        <w:tc>
          <w:tcPr>
            <w:tcW w:w="674" w:type="dxa"/>
            <w:gridSpan w:val="2"/>
            <w:vAlign w:val="center"/>
          </w:tcPr>
          <w:p>
            <w:pPr>
              <w:spacing w:line="260" w:lineRule="exact"/>
              <w:ind w:left="-140" w:leftChars="-50"/>
              <w:jc w:val="center"/>
              <w:rPr>
                <w:rFonts w:ascii="仿宋" w:hAnsi="仿宋" w:eastAsia="仿宋"/>
                <w:bCs/>
                <w:snapToGrid w:val="0"/>
                <w:color w:val="FF0000"/>
                <w:sz w:val="18"/>
                <w:szCs w:val="18"/>
              </w:rPr>
            </w:pPr>
          </w:p>
        </w:tc>
        <w:tc>
          <w:tcPr>
            <w:tcW w:w="674" w:type="dxa"/>
            <w:gridSpan w:val="2"/>
          </w:tcPr>
          <w:p>
            <w:pPr>
              <w:spacing w:line="260" w:lineRule="exact"/>
              <w:ind w:left="-140" w:leftChars="-50"/>
              <w:jc w:val="center"/>
              <w:rPr>
                <w:rFonts w:ascii="仿宋" w:hAnsi="仿宋" w:eastAsia="仿宋"/>
                <w:bCs/>
                <w:snapToGrid w:val="0"/>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p>
        </w:tc>
        <w:tc>
          <w:tcPr>
            <w:tcW w:w="3432" w:type="dxa"/>
            <w:vAlign w:val="center"/>
          </w:tcPr>
          <w:p>
            <w:pPr>
              <w:spacing w:line="260" w:lineRule="exact"/>
              <w:ind w:left="140" w:leftChars="50" w:right="95" w:rightChars="34"/>
              <w:rPr>
                <w:rFonts w:ascii="仿宋" w:hAnsi="仿宋" w:eastAsia="仿宋"/>
                <w:bCs/>
                <w:snapToGrid w:val="0"/>
                <w:sz w:val="18"/>
                <w:szCs w:val="18"/>
              </w:rPr>
            </w:pPr>
          </w:p>
        </w:tc>
        <w:tc>
          <w:tcPr>
            <w:tcW w:w="674" w:type="dxa"/>
            <w:vAlign w:val="center"/>
          </w:tcPr>
          <w:p>
            <w:pPr>
              <w:spacing w:line="260" w:lineRule="exact"/>
              <w:jc w:val="center"/>
              <w:rPr>
                <w:rFonts w:ascii="仿宋" w:hAnsi="仿宋" w:eastAsia="仿宋"/>
                <w:bCs/>
                <w:snapToGrid w:val="0"/>
                <w:sz w:val="18"/>
                <w:szCs w:val="18"/>
              </w:rPr>
            </w:pPr>
          </w:p>
        </w:tc>
        <w:tc>
          <w:tcPr>
            <w:tcW w:w="674" w:type="dxa"/>
            <w:vAlign w:val="center"/>
          </w:tcPr>
          <w:p>
            <w:pPr>
              <w:spacing w:line="260" w:lineRule="exact"/>
              <w:jc w:val="center"/>
              <w:rPr>
                <w:rFonts w:ascii="仿宋" w:hAnsi="仿宋" w:eastAsia="仿宋"/>
                <w:bCs/>
                <w:snapToGrid w:val="0"/>
                <w:sz w:val="18"/>
                <w:szCs w:val="18"/>
              </w:rPr>
            </w:pPr>
          </w:p>
        </w:tc>
        <w:tc>
          <w:tcPr>
            <w:tcW w:w="674" w:type="dxa"/>
            <w:vAlign w:val="center"/>
          </w:tcPr>
          <w:p>
            <w:pPr>
              <w:spacing w:line="260" w:lineRule="exact"/>
              <w:ind w:left="-140" w:leftChars="-50"/>
              <w:jc w:val="center"/>
              <w:rPr>
                <w:rFonts w:ascii="仿宋" w:hAnsi="仿宋" w:eastAsia="仿宋"/>
                <w:bCs/>
                <w:snapToGrid w:val="0"/>
                <w:sz w:val="18"/>
                <w:szCs w:val="18"/>
              </w:rPr>
            </w:pPr>
          </w:p>
        </w:tc>
        <w:tc>
          <w:tcPr>
            <w:tcW w:w="674" w:type="dxa"/>
            <w:gridSpan w:val="2"/>
            <w:vAlign w:val="center"/>
          </w:tcPr>
          <w:p>
            <w:pPr>
              <w:spacing w:line="260" w:lineRule="exact"/>
              <w:ind w:left="-140" w:leftChars="-50"/>
              <w:jc w:val="center"/>
              <w:rPr>
                <w:rFonts w:ascii="仿宋" w:hAnsi="仿宋" w:eastAsia="仿宋"/>
                <w:bCs/>
                <w:snapToGrid w:val="0"/>
                <w:sz w:val="18"/>
                <w:szCs w:val="18"/>
              </w:rPr>
            </w:pP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p>
        </w:tc>
        <w:tc>
          <w:tcPr>
            <w:tcW w:w="3432" w:type="dxa"/>
            <w:vAlign w:val="center"/>
          </w:tcPr>
          <w:p>
            <w:pPr>
              <w:spacing w:line="260" w:lineRule="exact"/>
              <w:ind w:left="140" w:leftChars="50" w:right="95" w:rightChars="34"/>
              <w:rPr>
                <w:rFonts w:ascii="仿宋" w:hAnsi="仿宋" w:eastAsia="仿宋"/>
                <w:bCs/>
                <w:snapToGrid w:val="0"/>
                <w:sz w:val="18"/>
                <w:szCs w:val="18"/>
              </w:rPr>
            </w:pPr>
          </w:p>
        </w:tc>
        <w:tc>
          <w:tcPr>
            <w:tcW w:w="674" w:type="dxa"/>
            <w:vAlign w:val="center"/>
          </w:tcPr>
          <w:p>
            <w:pPr>
              <w:spacing w:line="260" w:lineRule="exact"/>
              <w:jc w:val="center"/>
              <w:rPr>
                <w:rFonts w:ascii="仿宋" w:hAnsi="仿宋" w:eastAsia="仿宋"/>
                <w:bCs/>
                <w:snapToGrid w:val="0"/>
                <w:sz w:val="18"/>
                <w:szCs w:val="18"/>
              </w:rPr>
            </w:pPr>
          </w:p>
        </w:tc>
        <w:tc>
          <w:tcPr>
            <w:tcW w:w="674" w:type="dxa"/>
            <w:vAlign w:val="center"/>
          </w:tcPr>
          <w:p>
            <w:pPr>
              <w:spacing w:line="260" w:lineRule="exact"/>
              <w:jc w:val="center"/>
              <w:rPr>
                <w:rFonts w:ascii="仿宋" w:hAnsi="仿宋" w:eastAsia="仿宋"/>
                <w:bCs/>
                <w:snapToGrid w:val="0"/>
                <w:sz w:val="18"/>
                <w:szCs w:val="18"/>
              </w:rPr>
            </w:pPr>
          </w:p>
        </w:tc>
        <w:tc>
          <w:tcPr>
            <w:tcW w:w="674" w:type="dxa"/>
            <w:vAlign w:val="center"/>
          </w:tcPr>
          <w:p>
            <w:pPr>
              <w:spacing w:line="260" w:lineRule="exact"/>
              <w:jc w:val="center"/>
              <w:rPr>
                <w:rFonts w:ascii="仿宋" w:hAnsi="仿宋" w:eastAsia="仿宋"/>
                <w:bCs/>
                <w:snapToGrid w:val="0"/>
                <w:sz w:val="18"/>
                <w:szCs w:val="18"/>
              </w:rPr>
            </w:pPr>
          </w:p>
        </w:tc>
        <w:tc>
          <w:tcPr>
            <w:tcW w:w="674" w:type="dxa"/>
            <w:gridSpan w:val="2"/>
            <w:vAlign w:val="center"/>
          </w:tcPr>
          <w:p>
            <w:pPr>
              <w:spacing w:line="260" w:lineRule="exact"/>
              <w:ind w:left="-140" w:leftChars="-50"/>
              <w:jc w:val="center"/>
              <w:rPr>
                <w:rFonts w:ascii="仿宋" w:hAnsi="仿宋" w:eastAsia="仿宋"/>
                <w:bCs/>
                <w:snapToGrid w:val="0"/>
                <w:sz w:val="18"/>
                <w:szCs w:val="18"/>
              </w:rPr>
            </w:pP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p>
        </w:tc>
        <w:tc>
          <w:tcPr>
            <w:tcW w:w="3432" w:type="dxa"/>
            <w:vAlign w:val="center"/>
          </w:tcPr>
          <w:p>
            <w:pPr>
              <w:spacing w:line="260" w:lineRule="exact"/>
              <w:ind w:left="140" w:leftChars="50" w:right="95" w:rightChars="34"/>
              <w:rPr>
                <w:rFonts w:ascii="仿宋" w:hAnsi="仿宋" w:eastAsia="仿宋"/>
                <w:bCs/>
                <w:snapToGrid w:val="0"/>
                <w:sz w:val="18"/>
                <w:szCs w:val="18"/>
              </w:rPr>
            </w:pPr>
          </w:p>
        </w:tc>
        <w:tc>
          <w:tcPr>
            <w:tcW w:w="674" w:type="dxa"/>
            <w:vAlign w:val="center"/>
          </w:tcPr>
          <w:p>
            <w:pPr>
              <w:spacing w:line="260" w:lineRule="exact"/>
              <w:jc w:val="center"/>
              <w:rPr>
                <w:rFonts w:ascii="仿宋" w:hAnsi="仿宋" w:eastAsia="仿宋"/>
                <w:bCs/>
                <w:snapToGrid w:val="0"/>
                <w:sz w:val="18"/>
                <w:szCs w:val="18"/>
              </w:rPr>
            </w:pPr>
          </w:p>
        </w:tc>
        <w:tc>
          <w:tcPr>
            <w:tcW w:w="674" w:type="dxa"/>
            <w:vAlign w:val="center"/>
          </w:tcPr>
          <w:p>
            <w:pPr>
              <w:spacing w:line="260" w:lineRule="exact"/>
              <w:jc w:val="center"/>
              <w:rPr>
                <w:rFonts w:ascii="仿宋" w:hAnsi="仿宋" w:eastAsia="仿宋"/>
                <w:bCs/>
                <w:snapToGrid w:val="0"/>
                <w:sz w:val="18"/>
                <w:szCs w:val="18"/>
              </w:rPr>
            </w:pPr>
          </w:p>
        </w:tc>
        <w:tc>
          <w:tcPr>
            <w:tcW w:w="674" w:type="dxa"/>
            <w:vAlign w:val="center"/>
          </w:tcPr>
          <w:p>
            <w:pPr>
              <w:spacing w:line="260" w:lineRule="exact"/>
              <w:ind w:left="-140" w:leftChars="-50"/>
              <w:jc w:val="center"/>
              <w:rPr>
                <w:rFonts w:ascii="仿宋" w:hAnsi="仿宋" w:eastAsia="仿宋"/>
                <w:bCs/>
                <w:snapToGrid w:val="0"/>
                <w:sz w:val="18"/>
                <w:szCs w:val="18"/>
              </w:rPr>
            </w:pPr>
          </w:p>
        </w:tc>
        <w:tc>
          <w:tcPr>
            <w:tcW w:w="674" w:type="dxa"/>
            <w:gridSpan w:val="2"/>
            <w:vAlign w:val="center"/>
          </w:tcPr>
          <w:p>
            <w:pPr>
              <w:spacing w:line="260" w:lineRule="exact"/>
              <w:ind w:left="-140" w:leftChars="-50"/>
              <w:jc w:val="center"/>
              <w:rPr>
                <w:rFonts w:ascii="仿宋" w:hAnsi="仿宋" w:eastAsia="仿宋"/>
                <w:bCs/>
                <w:snapToGrid w:val="0"/>
                <w:sz w:val="18"/>
                <w:szCs w:val="18"/>
              </w:rPr>
            </w:pP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p>
        </w:tc>
        <w:tc>
          <w:tcPr>
            <w:tcW w:w="3432" w:type="dxa"/>
            <w:shd w:val="clear" w:color="auto" w:fill="auto"/>
            <w:vAlign w:val="center"/>
          </w:tcPr>
          <w:p>
            <w:pPr>
              <w:spacing w:line="260" w:lineRule="exact"/>
              <w:ind w:left="140" w:leftChars="50" w:right="95" w:rightChars="34"/>
              <w:rPr>
                <w:rFonts w:ascii="仿宋" w:hAnsi="仿宋" w:eastAsia="仿宋"/>
                <w:bCs/>
                <w:snapToGrid w:val="0"/>
                <w:sz w:val="18"/>
                <w:szCs w:val="18"/>
              </w:rPr>
            </w:pPr>
          </w:p>
        </w:tc>
        <w:tc>
          <w:tcPr>
            <w:tcW w:w="674" w:type="dxa"/>
            <w:shd w:val="clear" w:color="auto" w:fill="auto"/>
            <w:vAlign w:val="center"/>
          </w:tcPr>
          <w:p>
            <w:pPr>
              <w:spacing w:line="260" w:lineRule="exact"/>
              <w:jc w:val="center"/>
              <w:rPr>
                <w:rFonts w:ascii="仿宋" w:hAnsi="仿宋" w:eastAsia="仿宋"/>
                <w:bCs/>
                <w:snapToGrid w:val="0"/>
                <w:sz w:val="18"/>
                <w:szCs w:val="18"/>
              </w:rPr>
            </w:pPr>
          </w:p>
        </w:tc>
        <w:tc>
          <w:tcPr>
            <w:tcW w:w="674" w:type="dxa"/>
            <w:shd w:val="clear" w:color="auto" w:fill="auto"/>
            <w:vAlign w:val="center"/>
          </w:tcPr>
          <w:p>
            <w:pPr>
              <w:spacing w:line="260" w:lineRule="exact"/>
              <w:jc w:val="center"/>
              <w:rPr>
                <w:rFonts w:ascii="仿宋" w:hAnsi="仿宋" w:eastAsia="仿宋"/>
                <w:bCs/>
                <w:snapToGrid w:val="0"/>
                <w:sz w:val="18"/>
                <w:szCs w:val="18"/>
              </w:rPr>
            </w:pP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专业实践</w:t>
            </w:r>
          </w:p>
          <w:p>
            <w:pPr>
              <w:jc w:val="center"/>
              <w:rPr>
                <w:rFonts w:ascii="仿宋" w:hAnsi="仿宋" w:eastAsia="仿宋"/>
                <w:bCs/>
                <w:snapToGrid w:val="0"/>
                <w:sz w:val="18"/>
                <w:szCs w:val="18"/>
              </w:rPr>
            </w:pPr>
          </w:p>
        </w:tc>
        <w:tc>
          <w:tcPr>
            <w:tcW w:w="992" w:type="dxa"/>
            <w:vAlign w:val="center"/>
          </w:tcPr>
          <w:p>
            <w:pPr>
              <w:spacing w:line="260" w:lineRule="exact"/>
              <w:jc w:val="center"/>
              <w:rPr>
                <w:bCs/>
                <w:color w:val="FF0000"/>
                <w:sz w:val="18"/>
                <w:szCs w:val="18"/>
              </w:rPr>
            </w:pPr>
            <w:r>
              <w:rPr>
                <w:rFonts w:ascii="Times New Roman" w:hAnsi="Times New Roman"/>
                <w:sz w:val="18"/>
                <w:szCs w:val="18"/>
              </w:rPr>
              <w:t>BS</w:t>
            </w:r>
            <w:r>
              <w:rPr>
                <w:rFonts w:hint="eastAsia" w:ascii="Times New Roman" w:hAnsi="Times New Roman"/>
                <w:sz w:val="18"/>
                <w:szCs w:val="18"/>
              </w:rPr>
              <w:t>020032</w:t>
            </w:r>
          </w:p>
        </w:tc>
        <w:tc>
          <w:tcPr>
            <w:tcW w:w="3432" w:type="dxa"/>
            <w:shd w:val="clear" w:color="auto" w:fill="auto"/>
            <w:vAlign w:val="center"/>
          </w:tcPr>
          <w:p>
            <w:pPr>
              <w:spacing w:line="24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园艺生产认识实习</w:t>
            </w:r>
          </w:p>
          <w:p>
            <w:pPr>
              <w:spacing w:line="260" w:lineRule="exact"/>
              <w:ind w:left="140" w:leftChars="50" w:right="95" w:rightChars="34"/>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 xml:space="preserve">Field Practice on Horticultural Production </w:t>
            </w:r>
          </w:p>
        </w:tc>
        <w:tc>
          <w:tcPr>
            <w:tcW w:w="674" w:type="dxa"/>
            <w:shd w:val="clear" w:color="auto" w:fill="auto"/>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c>
          <w:tcPr>
            <w:tcW w:w="674" w:type="dxa"/>
            <w:shd w:val="clear" w:color="auto" w:fill="auto"/>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674" w:type="dxa"/>
            <w:shd w:val="clear" w:color="auto" w:fill="auto"/>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园艺</w:t>
            </w:r>
          </w:p>
        </w:tc>
        <w:tc>
          <w:tcPr>
            <w:tcW w:w="674" w:type="dxa"/>
            <w:gridSpan w:val="2"/>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sz w:val="18"/>
                <w:szCs w:val="18"/>
              </w:rPr>
              <w:t>BS</w:t>
            </w:r>
            <w:r>
              <w:rPr>
                <w:rFonts w:hint="eastAsia" w:ascii="Times New Roman" w:hAnsi="Times New Roman"/>
                <w:sz w:val="18"/>
                <w:szCs w:val="18"/>
              </w:rPr>
              <w:t>0200</w:t>
            </w:r>
            <w:r>
              <w:rPr>
                <w:rFonts w:ascii="Times New Roman" w:hAnsi="Times New Roman"/>
                <w:sz w:val="18"/>
                <w:szCs w:val="18"/>
              </w:rPr>
              <w:t>4</w:t>
            </w:r>
            <w:r>
              <w:rPr>
                <w:rFonts w:hint="eastAsia" w:ascii="Times New Roman" w:hAnsi="Times New Roman"/>
                <w:sz w:val="18"/>
                <w:szCs w:val="18"/>
              </w:rPr>
              <w:t>3</w:t>
            </w:r>
          </w:p>
        </w:tc>
        <w:tc>
          <w:tcPr>
            <w:tcW w:w="3432" w:type="dxa"/>
            <w:shd w:val="clear" w:color="auto" w:fill="auto"/>
            <w:vAlign w:val="center"/>
          </w:tcPr>
          <w:p>
            <w:pPr>
              <w:spacing w:line="240" w:lineRule="exact"/>
              <w:rPr>
                <w:rFonts w:ascii="Times New Roman" w:hAnsi="Times New Roman"/>
                <w:sz w:val="18"/>
                <w:szCs w:val="18"/>
              </w:rPr>
            </w:pPr>
            <w:r>
              <w:rPr>
                <w:rFonts w:ascii="Times New Roman" w:hAnsi="Times New Roman"/>
                <w:sz w:val="18"/>
                <w:szCs w:val="18"/>
              </w:rPr>
              <w:t>园艺综合教学实习（含方向）1</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Comprehensive Teaching Practice on Horticulture 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3</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3</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2</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sz w:val="18"/>
                <w:szCs w:val="18"/>
              </w:rPr>
              <w:t>BS020044</w:t>
            </w:r>
          </w:p>
        </w:tc>
        <w:tc>
          <w:tcPr>
            <w:tcW w:w="3432" w:type="dxa"/>
            <w:shd w:val="clear" w:color="auto" w:fill="auto"/>
            <w:vAlign w:val="center"/>
          </w:tcPr>
          <w:p>
            <w:pPr>
              <w:spacing w:line="240" w:lineRule="exact"/>
              <w:rPr>
                <w:rFonts w:ascii="Times New Roman" w:hAnsi="Times New Roman"/>
                <w:sz w:val="18"/>
                <w:szCs w:val="18"/>
              </w:rPr>
            </w:pPr>
            <w:r>
              <w:rPr>
                <w:rFonts w:ascii="Times New Roman" w:hAnsi="Times New Roman"/>
                <w:sz w:val="18"/>
                <w:szCs w:val="18"/>
              </w:rPr>
              <w:t>园艺综合教学实习（含方向）2</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Comprehensive Teaching Practice on Horticulture 2</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3</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3</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3</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BS020007</w:t>
            </w:r>
          </w:p>
        </w:tc>
        <w:tc>
          <w:tcPr>
            <w:tcW w:w="3432" w:type="dxa"/>
            <w:shd w:val="clear" w:color="auto" w:fill="auto"/>
            <w:vAlign w:val="center"/>
          </w:tcPr>
          <w:p>
            <w:pPr>
              <w:spacing w:line="240" w:lineRule="exact"/>
              <w:rPr>
                <w:rFonts w:ascii="Times New Roman" w:hAnsi="Times New Roman"/>
                <w:sz w:val="18"/>
                <w:szCs w:val="18"/>
              </w:rPr>
            </w:pPr>
            <w:r>
              <w:rPr>
                <w:rFonts w:ascii="Times New Roman" w:hAnsi="Times New Roman"/>
                <w:sz w:val="18"/>
                <w:szCs w:val="18"/>
              </w:rPr>
              <w:t>园艺课程论文与设计A</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Course Essay and Design for Horticulture 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0.5</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0.5</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1</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BS02000</w:t>
            </w:r>
            <w:r>
              <w:rPr>
                <w:rFonts w:hint="eastAsia" w:ascii="Times New Roman" w:hAnsi="Times New Roman"/>
                <w:bCs/>
                <w:sz w:val="18"/>
                <w:szCs w:val="18"/>
              </w:rPr>
              <w:t>8</w:t>
            </w:r>
          </w:p>
        </w:tc>
        <w:tc>
          <w:tcPr>
            <w:tcW w:w="3432" w:type="dxa"/>
            <w:shd w:val="clear" w:color="auto" w:fill="auto"/>
            <w:vAlign w:val="center"/>
          </w:tcPr>
          <w:p>
            <w:pPr>
              <w:spacing w:line="240" w:lineRule="exact"/>
              <w:rPr>
                <w:rFonts w:ascii="Times New Roman" w:hAnsi="Times New Roman"/>
                <w:sz w:val="18"/>
                <w:szCs w:val="18"/>
              </w:rPr>
            </w:pPr>
            <w:r>
              <w:rPr>
                <w:rFonts w:ascii="Times New Roman" w:hAnsi="Times New Roman"/>
                <w:sz w:val="18"/>
                <w:szCs w:val="18"/>
              </w:rPr>
              <w:t>园艺课程论文与设计B</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Course Essay and Design for Horticulture 2</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0.5</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0.5</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2</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BS020009</w:t>
            </w:r>
          </w:p>
        </w:tc>
        <w:tc>
          <w:tcPr>
            <w:tcW w:w="3432" w:type="dxa"/>
            <w:shd w:val="clear" w:color="auto" w:fill="auto"/>
            <w:vAlign w:val="center"/>
          </w:tcPr>
          <w:p>
            <w:pPr>
              <w:spacing w:line="240" w:lineRule="exact"/>
              <w:rPr>
                <w:rFonts w:ascii="Times New Roman" w:hAnsi="Times New Roman"/>
                <w:sz w:val="18"/>
                <w:szCs w:val="18"/>
              </w:rPr>
            </w:pPr>
            <w:r>
              <w:rPr>
                <w:rFonts w:ascii="Times New Roman" w:hAnsi="Times New Roman"/>
                <w:sz w:val="18"/>
                <w:szCs w:val="18"/>
              </w:rPr>
              <w:t>专业科研训练A</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Professional Training for Research 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1</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2</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w:t>
            </w:r>
            <w:r>
              <w:rPr>
                <w:rFonts w:hint="eastAsia" w:ascii="Times New Roman" w:hAnsi="Times New Roman"/>
                <w:bCs/>
                <w:sz w:val="18"/>
                <w:szCs w:val="18"/>
              </w:rPr>
              <w:t>10</w:t>
            </w:r>
          </w:p>
        </w:tc>
        <w:tc>
          <w:tcPr>
            <w:tcW w:w="3432" w:type="dxa"/>
            <w:shd w:val="clear" w:color="auto" w:fill="auto"/>
            <w:vAlign w:val="center"/>
          </w:tcPr>
          <w:p>
            <w:pPr>
              <w:spacing w:line="240" w:lineRule="exact"/>
              <w:rPr>
                <w:rFonts w:ascii="Times New Roman" w:hAnsi="Times New Roman"/>
                <w:sz w:val="18"/>
                <w:szCs w:val="18"/>
              </w:rPr>
            </w:pPr>
            <w:r>
              <w:rPr>
                <w:rFonts w:ascii="Times New Roman" w:hAnsi="Times New Roman"/>
                <w:sz w:val="18"/>
                <w:szCs w:val="18"/>
              </w:rPr>
              <w:t>专业科研训练B</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Professional Training for Research 2</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1</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3</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综合实践</w:t>
            </w:r>
          </w:p>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sz w:val="18"/>
                <w:szCs w:val="18"/>
              </w:rPr>
              <w:t>BS</w:t>
            </w:r>
            <w:r>
              <w:rPr>
                <w:rFonts w:hint="eastAsia" w:ascii="Times New Roman" w:hAnsi="Times New Roman"/>
                <w:sz w:val="18"/>
                <w:szCs w:val="18"/>
              </w:rPr>
              <w:t>020035</w:t>
            </w:r>
          </w:p>
        </w:tc>
        <w:tc>
          <w:tcPr>
            <w:tcW w:w="3432" w:type="dxa"/>
            <w:vAlign w:val="center"/>
          </w:tcPr>
          <w:p>
            <w:pPr>
              <w:spacing w:line="240" w:lineRule="exact"/>
              <w:rPr>
                <w:rFonts w:ascii="Times New Roman" w:hAnsi="Times New Roman"/>
                <w:sz w:val="18"/>
                <w:szCs w:val="18"/>
              </w:rPr>
            </w:pPr>
            <w:r>
              <w:rPr>
                <w:rFonts w:ascii="Times New Roman" w:hAnsi="Times New Roman"/>
                <w:sz w:val="18"/>
                <w:szCs w:val="18"/>
              </w:rPr>
              <w:t>创业实践</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Entrepreneurial Practice</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6</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6</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3</w:t>
            </w:r>
          </w:p>
        </w:tc>
        <w:tc>
          <w:tcPr>
            <w:tcW w:w="674" w:type="dxa"/>
            <w:gridSpan w:val="2"/>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w:t>
            </w:r>
            <w:r>
              <w:rPr>
                <w:rFonts w:hint="eastAsia" w:ascii="Times New Roman" w:hAnsi="Times New Roman"/>
                <w:bCs/>
                <w:sz w:val="18"/>
                <w:szCs w:val="18"/>
              </w:rPr>
              <w:t>21</w:t>
            </w:r>
          </w:p>
        </w:tc>
        <w:tc>
          <w:tcPr>
            <w:tcW w:w="3432" w:type="dxa"/>
            <w:vAlign w:val="center"/>
          </w:tcPr>
          <w:p>
            <w:pPr>
              <w:spacing w:line="240" w:lineRule="exact"/>
              <w:rPr>
                <w:rFonts w:ascii="Times New Roman" w:hAnsi="Times New Roman"/>
                <w:sz w:val="18"/>
                <w:szCs w:val="18"/>
              </w:rPr>
            </w:pPr>
            <w:r>
              <w:rPr>
                <w:rFonts w:ascii="Times New Roman" w:hAnsi="Times New Roman"/>
                <w:sz w:val="18"/>
                <w:szCs w:val="18"/>
              </w:rPr>
              <w:t>毕业（生产）实习及报告</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Graduation Practice and Report</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7</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7</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4</w:t>
            </w:r>
          </w:p>
        </w:tc>
        <w:tc>
          <w:tcPr>
            <w:tcW w:w="674" w:type="dxa"/>
            <w:gridSpan w:val="2"/>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BS020012</w:t>
            </w:r>
          </w:p>
        </w:tc>
        <w:tc>
          <w:tcPr>
            <w:tcW w:w="3432" w:type="dxa"/>
            <w:vAlign w:val="center"/>
          </w:tcPr>
          <w:p>
            <w:pPr>
              <w:spacing w:line="240" w:lineRule="exact"/>
              <w:rPr>
                <w:rFonts w:ascii="Times New Roman" w:hAnsi="Times New Roman"/>
                <w:sz w:val="18"/>
                <w:szCs w:val="18"/>
              </w:rPr>
            </w:pPr>
            <w:r>
              <w:rPr>
                <w:rFonts w:ascii="Times New Roman" w:hAnsi="Times New Roman"/>
                <w:sz w:val="18"/>
                <w:szCs w:val="18"/>
              </w:rPr>
              <w:t>毕业论文（设计）</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B.A. Thesis Writing (Design)</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5</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5</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4</w:t>
            </w:r>
          </w:p>
        </w:tc>
        <w:tc>
          <w:tcPr>
            <w:tcW w:w="674" w:type="dxa"/>
            <w:gridSpan w:val="2"/>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510" w:hRule="atLeast"/>
          <w:jc w:val="center"/>
        </w:trPr>
        <w:tc>
          <w:tcPr>
            <w:tcW w:w="5412" w:type="dxa"/>
            <w:gridSpan w:val="3"/>
            <w:vAlign w:val="center"/>
          </w:tcPr>
          <w:p>
            <w:pPr>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合计学分</w:t>
            </w:r>
          </w:p>
        </w:tc>
        <w:tc>
          <w:tcPr>
            <w:tcW w:w="2688" w:type="dxa"/>
            <w:gridSpan w:val="4"/>
            <w:shd w:val="clear" w:color="auto" w:fill="auto"/>
          </w:tcPr>
          <w:p>
            <w:pPr>
              <w:widowControl/>
              <w:jc w:val="left"/>
            </w:pPr>
            <w:r>
              <w:t>28</w:t>
            </w:r>
          </w:p>
        </w:tc>
        <w:tc>
          <w:tcPr>
            <w:tcW w:w="674" w:type="dxa"/>
            <w:gridSpan w:val="2"/>
          </w:tcPr>
          <w:p>
            <w:pPr>
              <w:widowControl/>
              <w:jc w:val="left"/>
            </w:pPr>
          </w:p>
        </w:tc>
      </w:tr>
    </w:tbl>
    <w:p>
      <w:pPr>
        <w:widowControl/>
        <w:jc w:val="left"/>
        <w:rPr>
          <w:sz w:val="18"/>
        </w:rPr>
      </w:pPr>
    </w:p>
    <w:p>
      <w:pPr>
        <w:widowControl/>
        <w:jc w:val="left"/>
        <w:rPr>
          <w:sz w:val="18"/>
        </w:rPr>
        <w:sectPr>
          <w:pgSz w:w="11906" w:h="16838"/>
          <w:pgMar w:top="1701" w:right="1531" w:bottom="1134" w:left="1531" w:header="851" w:footer="992" w:gutter="0"/>
          <w:cols w:space="425" w:num="1"/>
          <w:docGrid w:type="lines" w:linePitch="381" w:charSpace="0"/>
        </w:sectPr>
      </w:pP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（七</w:t>
      </w:r>
      <w:r>
        <w:rPr>
          <w:rFonts w:ascii="楷体" w:hAnsi="楷体" w:eastAsia="楷体"/>
          <w:sz w:val="32"/>
          <w:szCs w:val="32"/>
        </w:rPr>
        <w:t>）</w:t>
      </w:r>
      <w:r>
        <w:rPr>
          <w:rFonts w:hint="eastAsia" w:ascii="楷体" w:hAnsi="楷体" w:eastAsia="楷体"/>
          <w:sz w:val="32"/>
          <w:szCs w:val="32"/>
        </w:rPr>
        <w:t>实践</w:t>
      </w:r>
      <w:r>
        <w:rPr>
          <w:rFonts w:ascii="楷体" w:hAnsi="楷体" w:eastAsia="楷体"/>
          <w:sz w:val="32"/>
          <w:szCs w:val="32"/>
        </w:rPr>
        <w:t>教学活动时间分配表</w:t>
      </w:r>
    </w:p>
    <w:tbl>
      <w:tblPr>
        <w:tblStyle w:val="10"/>
        <w:tblW w:w="14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53"/>
        <w:gridCol w:w="1255"/>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708" w:type="dxa"/>
            <w:gridSpan w:val="2"/>
            <w:tcBorders>
              <w:tl2br w:val="single" w:color="auto" w:sz="4" w:space="0"/>
            </w:tcBorders>
            <w:vAlign w:val="center"/>
          </w:tcPr>
          <w:p>
            <w:pPr>
              <w:jc w:val="center"/>
              <w:rPr>
                <w:b/>
                <w:sz w:val="18"/>
                <w:szCs w:val="18"/>
              </w:rPr>
            </w:pPr>
            <w:r>
              <w:rPr>
                <w:b/>
                <w:sz w:val="18"/>
                <w:szCs w:val="18"/>
              </w:rPr>
              <w:t xml:space="preserve">         周 次</w:t>
            </w:r>
          </w:p>
          <w:p>
            <w:pPr>
              <w:ind w:firstLine="181" w:firstLineChars="100"/>
              <w:rPr>
                <w:b/>
                <w:sz w:val="18"/>
                <w:szCs w:val="18"/>
              </w:rPr>
            </w:pPr>
            <w:r>
              <w:rPr>
                <w:b/>
                <w:sz w:val="18"/>
                <w:szCs w:val="18"/>
              </w:rPr>
              <w:t>学 年</w:t>
            </w:r>
          </w:p>
        </w:tc>
        <w:tc>
          <w:tcPr>
            <w:tcW w:w="469" w:type="dxa"/>
            <w:vAlign w:val="center"/>
          </w:tcPr>
          <w:p>
            <w:pPr>
              <w:jc w:val="center"/>
              <w:rPr>
                <w:b/>
                <w:sz w:val="18"/>
                <w:szCs w:val="18"/>
              </w:rPr>
            </w:pPr>
            <w:r>
              <w:rPr>
                <w:b/>
                <w:sz w:val="18"/>
                <w:szCs w:val="18"/>
              </w:rPr>
              <w:t>1</w:t>
            </w:r>
          </w:p>
        </w:tc>
        <w:tc>
          <w:tcPr>
            <w:tcW w:w="469" w:type="dxa"/>
            <w:vAlign w:val="center"/>
          </w:tcPr>
          <w:p>
            <w:pPr>
              <w:jc w:val="center"/>
              <w:rPr>
                <w:b/>
                <w:sz w:val="18"/>
                <w:szCs w:val="18"/>
              </w:rPr>
            </w:pPr>
            <w:r>
              <w:rPr>
                <w:b/>
                <w:sz w:val="18"/>
                <w:szCs w:val="18"/>
              </w:rPr>
              <w:t>2</w:t>
            </w:r>
          </w:p>
        </w:tc>
        <w:tc>
          <w:tcPr>
            <w:tcW w:w="469" w:type="dxa"/>
            <w:vAlign w:val="center"/>
          </w:tcPr>
          <w:p>
            <w:pPr>
              <w:jc w:val="center"/>
              <w:rPr>
                <w:b/>
                <w:sz w:val="18"/>
                <w:szCs w:val="18"/>
              </w:rPr>
            </w:pPr>
            <w:r>
              <w:rPr>
                <w:b/>
                <w:sz w:val="18"/>
                <w:szCs w:val="18"/>
              </w:rPr>
              <w:t>3</w:t>
            </w:r>
          </w:p>
        </w:tc>
        <w:tc>
          <w:tcPr>
            <w:tcW w:w="470" w:type="dxa"/>
            <w:vAlign w:val="center"/>
          </w:tcPr>
          <w:p>
            <w:pPr>
              <w:jc w:val="center"/>
              <w:rPr>
                <w:b/>
                <w:sz w:val="18"/>
                <w:szCs w:val="18"/>
              </w:rPr>
            </w:pPr>
            <w:r>
              <w:rPr>
                <w:b/>
                <w:sz w:val="18"/>
                <w:szCs w:val="18"/>
              </w:rPr>
              <w:t>4</w:t>
            </w:r>
          </w:p>
        </w:tc>
        <w:tc>
          <w:tcPr>
            <w:tcW w:w="469" w:type="dxa"/>
            <w:vAlign w:val="center"/>
          </w:tcPr>
          <w:p>
            <w:pPr>
              <w:jc w:val="center"/>
              <w:rPr>
                <w:b/>
                <w:sz w:val="18"/>
                <w:szCs w:val="18"/>
              </w:rPr>
            </w:pPr>
            <w:r>
              <w:rPr>
                <w:b/>
                <w:sz w:val="18"/>
                <w:szCs w:val="18"/>
              </w:rPr>
              <w:t>5</w:t>
            </w:r>
          </w:p>
        </w:tc>
        <w:tc>
          <w:tcPr>
            <w:tcW w:w="469" w:type="dxa"/>
            <w:vAlign w:val="center"/>
          </w:tcPr>
          <w:p>
            <w:pPr>
              <w:jc w:val="center"/>
              <w:rPr>
                <w:b/>
                <w:sz w:val="18"/>
                <w:szCs w:val="18"/>
              </w:rPr>
            </w:pPr>
            <w:r>
              <w:rPr>
                <w:b/>
                <w:sz w:val="18"/>
                <w:szCs w:val="18"/>
              </w:rPr>
              <w:t>6</w:t>
            </w:r>
          </w:p>
        </w:tc>
        <w:tc>
          <w:tcPr>
            <w:tcW w:w="470" w:type="dxa"/>
            <w:vAlign w:val="center"/>
          </w:tcPr>
          <w:p>
            <w:pPr>
              <w:jc w:val="center"/>
              <w:rPr>
                <w:b/>
                <w:sz w:val="18"/>
                <w:szCs w:val="18"/>
              </w:rPr>
            </w:pPr>
            <w:r>
              <w:rPr>
                <w:b/>
                <w:sz w:val="18"/>
                <w:szCs w:val="18"/>
              </w:rPr>
              <w:t>7</w:t>
            </w:r>
          </w:p>
        </w:tc>
        <w:tc>
          <w:tcPr>
            <w:tcW w:w="469" w:type="dxa"/>
            <w:vAlign w:val="center"/>
          </w:tcPr>
          <w:p>
            <w:pPr>
              <w:jc w:val="center"/>
              <w:rPr>
                <w:b/>
                <w:sz w:val="18"/>
                <w:szCs w:val="18"/>
              </w:rPr>
            </w:pPr>
            <w:r>
              <w:rPr>
                <w:b/>
                <w:sz w:val="18"/>
                <w:szCs w:val="18"/>
              </w:rPr>
              <w:t>8</w:t>
            </w:r>
          </w:p>
        </w:tc>
        <w:tc>
          <w:tcPr>
            <w:tcW w:w="469" w:type="dxa"/>
            <w:vAlign w:val="center"/>
          </w:tcPr>
          <w:p>
            <w:pPr>
              <w:jc w:val="center"/>
              <w:rPr>
                <w:b/>
                <w:sz w:val="18"/>
                <w:szCs w:val="18"/>
              </w:rPr>
            </w:pPr>
            <w:r>
              <w:rPr>
                <w:b/>
                <w:sz w:val="18"/>
                <w:szCs w:val="18"/>
              </w:rPr>
              <w:t>9</w:t>
            </w:r>
          </w:p>
        </w:tc>
        <w:tc>
          <w:tcPr>
            <w:tcW w:w="469" w:type="dxa"/>
            <w:vAlign w:val="center"/>
          </w:tcPr>
          <w:p>
            <w:pPr>
              <w:jc w:val="center"/>
              <w:rPr>
                <w:b/>
                <w:sz w:val="18"/>
                <w:szCs w:val="18"/>
              </w:rPr>
            </w:pPr>
            <w:r>
              <w:rPr>
                <w:b/>
                <w:sz w:val="18"/>
                <w:szCs w:val="18"/>
              </w:rPr>
              <w:t>10</w:t>
            </w:r>
          </w:p>
        </w:tc>
        <w:tc>
          <w:tcPr>
            <w:tcW w:w="470" w:type="dxa"/>
            <w:vAlign w:val="center"/>
          </w:tcPr>
          <w:p>
            <w:pPr>
              <w:jc w:val="center"/>
              <w:rPr>
                <w:b/>
                <w:sz w:val="18"/>
                <w:szCs w:val="18"/>
              </w:rPr>
            </w:pPr>
            <w:r>
              <w:rPr>
                <w:b/>
                <w:sz w:val="18"/>
                <w:szCs w:val="18"/>
              </w:rPr>
              <w:t>11</w:t>
            </w:r>
          </w:p>
        </w:tc>
        <w:tc>
          <w:tcPr>
            <w:tcW w:w="469" w:type="dxa"/>
            <w:vAlign w:val="center"/>
          </w:tcPr>
          <w:p>
            <w:pPr>
              <w:jc w:val="center"/>
              <w:rPr>
                <w:b/>
                <w:sz w:val="18"/>
                <w:szCs w:val="18"/>
              </w:rPr>
            </w:pPr>
            <w:r>
              <w:rPr>
                <w:b/>
                <w:sz w:val="18"/>
                <w:szCs w:val="18"/>
              </w:rPr>
              <w:t>12</w:t>
            </w:r>
          </w:p>
        </w:tc>
        <w:tc>
          <w:tcPr>
            <w:tcW w:w="469" w:type="dxa"/>
            <w:vAlign w:val="center"/>
          </w:tcPr>
          <w:p>
            <w:pPr>
              <w:jc w:val="center"/>
              <w:rPr>
                <w:b/>
                <w:sz w:val="18"/>
                <w:szCs w:val="18"/>
              </w:rPr>
            </w:pPr>
            <w:r>
              <w:rPr>
                <w:b/>
                <w:sz w:val="18"/>
                <w:szCs w:val="18"/>
              </w:rPr>
              <w:t>13</w:t>
            </w:r>
          </w:p>
        </w:tc>
        <w:tc>
          <w:tcPr>
            <w:tcW w:w="470" w:type="dxa"/>
            <w:vAlign w:val="center"/>
          </w:tcPr>
          <w:p>
            <w:pPr>
              <w:jc w:val="center"/>
              <w:rPr>
                <w:b/>
                <w:sz w:val="18"/>
                <w:szCs w:val="18"/>
              </w:rPr>
            </w:pPr>
            <w:r>
              <w:rPr>
                <w:b/>
                <w:sz w:val="18"/>
                <w:szCs w:val="18"/>
              </w:rPr>
              <w:t>14</w:t>
            </w:r>
          </w:p>
        </w:tc>
        <w:tc>
          <w:tcPr>
            <w:tcW w:w="469" w:type="dxa"/>
            <w:vAlign w:val="center"/>
          </w:tcPr>
          <w:p>
            <w:pPr>
              <w:jc w:val="center"/>
              <w:rPr>
                <w:b/>
                <w:sz w:val="18"/>
                <w:szCs w:val="18"/>
              </w:rPr>
            </w:pPr>
            <w:r>
              <w:rPr>
                <w:b/>
                <w:sz w:val="18"/>
                <w:szCs w:val="18"/>
              </w:rPr>
              <w:t>15</w:t>
            </w:r>
          </w:p>
        </w:tc>
        <w:tc>
          <w:tcPr>
            <w:tcW w:w="469" w:type="dxa"/>
            <w:vAlign w:val="center"/>
          </w:tcPr>
          <w:p>
            <w:pPr>
              <w:jc w:val="center"/>
              <w:rPr>
                <w:b/>
                <w:sz w:val="18"/>
                <w:szCs w:val="18"/>
              </w:rPr>
            </w:pPr>
            <w:r>
              <w:rPr>
                <w:b/>
                <w:sz w:val="18"/>
                <w:szCs w:val="18"/>
              </w:rPr>
              <w:t>16</w:t>
            </w:r>
          </w:p>
        </w:tc>
        <w:tc>
          <w:tcPr>
            <w:tcW w:w="469" w:type="dxa"/>
            <w:vAlign w:val="center"/>
          </w:tcPr>
          <w:p>
            <w:pPr>
              <w:jc w:val="center"/>
              <w:rPr>
                <w:b/>
                <w:sz w:val="18"/>
                <w:szCs w:val="18"/>
              </w:rPr>
            </w:pPr>
            <w:r>
              <w:rPr>
                <w:b/>
                <w:sz w:val="18"/>
                <w:szCs w:val="18"/>
              </w:rPr>
              <w:t>17</w:t>
            </w:r>
          </w:p>
        </w:tc>
        <w:tc>
          <w:tcPr>
            <w:tcW w:w="470" w:type="dxa"/>
            <w:vAlign w:val="center"/>
          </w:tcPr>
          <w:p>
            <w:pPr>
              <w:jc w:val="center"/>
              <w:rPr>
                <w:b/>
                <w:sz w:val="18"/>
                <w:szCs w:val="18"/>
              </w:rPr>
            </w:pPr>
            <w:r>
              <w:rPr>
                <w:b/>
                <w:sz w:val="18"/>
                <w:szCs w:val="18"/>
              </w:rPr>
              <w:t>18</w:t>
            </w:r>
          </w:p>
        </w:tc>
        <w:tc>
          <w:tcPr>
            <w:tcW w:w="469" w:type="dxa"/>
            <w:vAlign w:val="center"/>
          </w:tcPr>
          <w:p>
            <w:pPr>
              <w:jc w:val="center"/>
              <w:rPr>
                <w:b/>
                <w:sz w:val="18"/>
                <w:szCs w:val="18"/>
              </w:rPr>
            </w:pPr>
            <w:r>
              <w:rPr>
                <w:b/>
                <w:sz w:val="18"/>
                <w:szCs w:val="18"/>
              </w:rPr>
              <w:t>19</w:t>
            </w:r>
          </w:p>
        </w:tc>
        <w:tc>
          <w:tcPr>
            <w:tcW w:w="469" w:type="dxa"/>
            <w:vAlign w:val="center"/>
          </w:tcPr>
          <w:p>
            <w:pPr>
              <w:jc w:val="center"/>
              <w:rPr>
                <w:b/>
                <w:sz w:val="18"/>
                <w:szCs w:val="18"/>
              </w:rPr>
            </w:pPr>
            <w:r>
              <w:rPr>
                <w:b/>
                <w:sz w:val="18"/>
                <w:szCs w:val="18"/>
              </w:rPr>
              <w:t>20</w:t>
            </w:r>
          </w:p>
        </w:tc>
        <w:tc>
          <w:tcPr>
            <w:tcW w:w="470" w:type="dxa"/>
            <w:vAlign w:val="center"/>
          </w:tcPr>
          <w:p>
            <w:pPr>
              <w:jc w:val="center"/>
              <w:rPr>
                <w:b/>
                <w:sz w:val="18"/>
                <w:szCs w:val="18"/>
              </w:rPr>
            </w:pPr>
            <w:r>
              <w:rPr>
                <w:b/>
                <w:sz w:val="18"/>
                <w:szCs w:val="18"/>
              </w:rPr>
              <w:t>21</w:t>
            </w:r>
          </w:p>
        </w:tc>
        <w:tc>
          <w:tcPr>
            <w:tcW w:w="469" w:type="dxa"/>
            <w:vAlign w:val="center"/>
          </w:tcPr>
          <w:p>
            <w:pPr>
              <w:jc w:val="center"/>
              <w:rPr>
                <w:b/>
                <w:sz w:val="18"/>
                <w:szCs w:val="18"/>
              </w:rPr>
            </w:pPr>
            <w:r>
              <w:rPr>
                <w:b/>
                <w:sz w:val="18"/>
                <w:szCs w:val="18"/>
              </w:rPr>
              <w:t>22</w:t>
            </w:r>
          </w:p>
        </w:tc>
        <w:tc>
          <w:tcPr>
            <w:tcW w:w="469" w:type="dxa"/>
            <w:vAlign w:val="center"/>
          </w:tcPr>
          <w:p>
            <w:pPr>
              <w:jc w:val="center"/>
              <w:rPr>
                <w:b/>
                <w:sz w:val="18"/>
                <w:szCs w:val="18"/>
              </w:rPr>
            </w:pPr>
            <w:r>
              <w:rPr>
                <w:b/>
                <w:sz w:val="18"/>
                <w:szCs w:val="18"/>
              </w:rPr>
              <w:t>23</w:t>
            </w:r>
          </w:p>
        </w:tc>
        <w:tc>
          <w:tcPr>
            <w:tcW w:w="469" w:type="dxa"/>
            <w:vAlign w:val="center"/>
          </w:tcPr>
          <w:p>
            <w:pPr>
              <w:jc w:val="center"/>
              <w:rPr>
                <w:b/>
                <w:sz w:val="18"/>
                <w:szCs w:val="18"/>
              </w:rPr>
            </w:pPr>
            <w:r>
              <w:rPr>
                <w:b/>
                <w:sz w:val="18"/>
                <w:szCs w:val="18"/>
              </w:rPr>
              <w:t>24</w:t>
            </w:r>
          </w:p>
        </w:tc>
        <w:tc>
          <w:tcPr>
            <w:tcW w:w="470" w:type="dxa"/>
            <w:vAlign w:val="center"/>
          </w:tcPr>
          <w:p>
            <w:pPr>
              <w:jc w:val="center"/>
              <w:rPr>
                <w:b/>
                <w:sz w:val="18"/>
                <w:szCs w:val="18"/>
              </w:rPr>
            </w:pPr>
            <w:r>
              <w:rPr>
                <w:b/>
                <w:sz w:val="18"/>
                <w:szCs w:val="18"/>
              </w:rPr>
              <w:t>25</w:t>
            </w:r>
          </w:p>
        </w:tc>
        <w:tc>
          <w:tcPr>
            <w:tcW w:w="469" w:type="dxa"/>
            <w:vAlign w:val="center"/>
          </w:tcPr>
          <w:p>
            <w:pPr>
              <w:jc w:val="center"/>
              <w:rPr>
                <w:b/>
                <w:sz w:val="18"/>
                <w:szCs w:val="18"/>
              </w:rPr>
            </w:pPr>
            <w:r>
              <w:rPr>
                <w:b/>
                <w:sz w:val="18"/>
                <w:szCs w:val="18"/>
              </w:rPr>
              <w:t>26</w:t>
            </w:r>
          </w:p>
        </w:tc>
        <w:tc>
          <w:tcPr>
            <w:tcW w:w="469" w:type="dxa"/>
            <w:vAlign w:val="center"/>
          </w:tcPr>
          <w:p>
            <w:pPr>
              <w:jc w:val="center"/>
              <w:rPr>
                <w:b/>
                <w:sz w:val="18"/>
                <w:szCs w:val="18"/>
              </w:rPr>
            </w:pPr>
            <w:r>
              <w:rPr>
                <w:b/>
                <w:sz w:val="18"/>
                <w:szCs w:val="18"/>
              </w:rPr>
              <w:t>27</w:t>
            </w:r>
          </w:p>
        </w:tc>
        <w:tc>
          <w:tcPr>
            <w:tcW w:w="470" w:type="dxa"/>
            <w:vAlign w:val="center"/>
          </w:tcPr>
          <w:p>
            <w:pPr>
              <w:jc w:val="center"/>
              <w:rPr>
                <w:b/>
                <w:sz w:val="18"/>
                <w:szCs w:val="18"/>
              </w:rPr>
            </w:pPr>
            <w:r>
              <w:rPr>
                <w:b/>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一</w:t>
            </w:r>
          </w:p>
        </w:tc>
        <w:tc>
          <w:tcPr>
            <w:tcW w:w="1255" w:type="dxa"/>
            <w:vAlign w:val="center"/>
          </w:tcPr>
          <w:p>
            <w:pPr>
              <w:jc w:val="center"/>
              <w:rPr>
                <w:sz w:val="18"/>
                <w:szCs w:val="18"/>
              </w:rPr>
            </w:pPr>
            <w:r>
              <w:rPr>
                <w:sz w:val="18"/>
                <w:szCs w:val="18"/>
              </w:rPr>
              <w:t>第1学期</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u w:val="single"/>
              </w:rPr>
              <w:t>综合</w:t>
            </w:r>
            <w:r>
              <w:rPr>
                <w:rFonts w:hint="eastAsia" w:ascii="宋体" w:hAnsi="宋体" w:cs="宋体"/>
                <w:sz w:val="18"/>
                <w:szCs w:val="18"/>
                <w:u w:val="single"/>
              </w:rPr>
              <w:t>⊙</w:t>
            </w:r>
          </w:p>
        </w:tc>
        <w:tc>
          <w:tcPr>
            <w:tcW w:w="469" w:type="dxa"/>
            <w:vAlign w:val="center"/>
          </w:tcPr>
          <w:p>
            <w:pPr>
              <w:jc w:val="center"/>
              <w:rPr>
                <w:sz w:val="18"/>
                <w:szCs w:val="18"/>
              </w:rPr>
            </w:pPr>
            <w:r>
              <w:rPr>
                <w:sz w:val="18"/>
                <w:szCs w:val="18"/>
                <w:u w:val="single"/>
              </w:rPr>
              <w:t>综合</w:t>
            </w:r>
            <w:r>
              <w:rPr>
                <w:rFonts w:hint="eastAsia" w:ascii="宋体" w:hAnsi="宋体" w:cs="宋体"/>
                <w:sz w:val="18"/>
                <w:szCs w:val="18"/>
                <w:u w:val="single"/>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第2学期</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u w:val="single"/>
              </w:rPr>
              <w:t>综合</w:t>
            </w:r>
            <w:r>
              <w:rPr>
                <w:rFonts w:hint="eastAsia" w:ascii="宋体" w:hAnsi="宋体" w:cs="宋体"/>
                <w:sz w:val="18"/>
                <w:szCs w:val="18"/>
                <w:u w:val="single"/>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spacing w:line="240" w:lineRule="exact"/>
              <w:jc w:val="center"/>
              <w:rPr>
                <w:sz w:val="18"/>
                <w:szCs w:val="18"/>
              </w:rPr>
            </w:pPr>
            <w:r>
              <w:rPr>
                <w:sz w:val="18"/>
                <w:szCs w:val="18"/>
              </w:rPr>
              <w:t>□</w:t>
            </w:r>
          </w:p>
        </w:tc>
        <w:tc>
          <w:tcPr>
            <w:tcW w:w="469" w:type="dxa"/>
            <w:vAlign w:val="center"/>
          </w:tcPr>
          <w:p>
            <w:pPr>
              <w:spacing w:line="240" w:lineRule="exact"/>
              <w:jc w:val="center"/>
              <w:rPr>
                <w:sz w:val="18"/>
                <w:szCs w:val="18"/>
              </w:rPr>
            </w:pPr>
            <w:r>
              <w:rPr>
                <w:sz w:val="18"/>
                <w:szCs w:val="18"/>
              </w:rPr>
              <w:t>□</w:t>
            </w:r>
          </w:p>
        </w:tc>
        <w:tc>
          <w:tcPr>
            <w:tcW w:w="469" w:type="dxa"/>
            <w:vAlign w:val="center"/>
          </w:tcPr>
          <w:p>
            <w:pPr>
              <w:spacing w:line="240" w:lineRule="exact"/>
              <w:jc w:val="center"/>
              <w:rPr>
                <w:sz w:val="18"/>
                <w:szCs w:val="18"/>
              </w:rPr>
            </w:pPr>
            <w:r>
              <w:rPr>
                <w:sz w:val="18"/>
                <w:szCs w:val="18"/>
              </w:rPr>
              <w:t>□</w:t>
            </w:r>
          </w:p>
        </w:tc>
        <w:tc>
          <w:tcPr>
            <w:tcW w:w="470" w:type="dxa"/>
            <w:vAlign w:val="center"/>
          </w:tcPr>
          <w:p>
            <w:pPr>
              <w:spacing w:line="240" w:lineRule="exact"/>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二</w:t>
            </w:r>
          </w:p>
        </w:tc>
        <w:tc>
          <w:tcPr>
            <w:tcW w:w="1255" w:type="dxa"/>
            <w:vAlign w:val="center"/>
          </w:tcPr>
          <w:p>
            <w:pPr>
              <w:jc w:val="center"/>
              <w:rPr>
                <w:sz w:val="18"/>
                <w:szCs w:val="18"/>
              </w:rPr>
            </w:pPr>
            <w:r>
              <w:rPr>
                <w:sz w:val="18"/>
                <w:szCs w:val="18"/>
              </w:rPr>
              <w:t>第3学期</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第4学期</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r>
              <w:rPr>
                <w:rFonts w:hint="eastAsia" w:ascii="宋体" w:hAnsi="宋体" w:cs="宋体"/>
                <w:sz w:val="18"/>
                <w:szCs w:val="18"/>
              </w:rPr>
              <w:t>◆</w:t>
            </w:r>
          </w:p>
        </w:tc>
        <w:tc>
          <w:tcPr>
            <w:tcW w:w="469" w:type="dxa"/>
            <w:vAlign w:val="center"/>
          </w:tcPr>
          <w:p>
            <w:pPr>
              <w:jc w:val="center"/>
              <w:rPr>
                <w:sz w:val="18"/>
                <w:szCs w:val="18"/>
              </w:rPr>
            </w:pPr>
            <w:r>
              <w:rPr>
                <w:rFonts w:hint="eastAsia" w:ascii="宋体" w:hAnsi="宋体" w:cs="宋体"/>
                <w:sz w:val="18"/>
                <w:szCs w:val="18"/>
              </w:rPr>
              <w:t>◆</w:t>
            </w:r>
          </w:p>
        </w:tc>
        <w:tc>
          <w:tcPr>
            <w:tcW w:w="470" w:type="dxa"/>
            <w:vAlign w:val="center"/>
          </w:tcPr>
          <w:p>
            <w:pPr>
              <w:jc w:val="center"/>
              <w:rPr>
                <w:sz w:val="18"/>
                <w:szCs w:val="18"/>
              </w:rPr>
            </w:pPr>
            <w:r>
              <w:rPr>
                <w:rFonts w:hint="eastAsia" w:ascii="宋体" w:hAnsi="宋体" w:cs="宋体"/>
                <w:sz w:val="18"/>
                <w:szCs w:val="18"/>
              </w:rPr>
              <w:t>◆</w:t>
            </w:r>
          </w:p>
        </w:tc>
        <w:tc>
          <w:tcPr>
            <w:tcW w:w="469" w:type="dxa"/>
            <w:vAlign w:val="center"/>
          </w:tcPr>
          <w:p>
            <w:pPr>
              <w:jc w:val="center"/>
              <w:rPr>
                <w:sz w:val="18"/>
                <w:szCs w:val="18"/>
              </w:rPr>
            </w:pPr>
            <w:r>
              <w:rPr>
                <w:rFonts w:hint="eastAsia" w:ascii="宋体" w:hAnsi="宋体" w:cs="宋体"/>
                <w:sz w:val="18"/>
                <w:szCs w:val="18"/>
              </w:rPr>
              <w:t>◆</w:t>
            </w:r>
          </w:p>
        </w:tc>
        <w:tc>
          <w:tcPr>
            <w:tcW w:w="469" w:type="dxa"/>
            <w:vAlign w:val="center"/>
          </w:tcPr>
          <w:p>
            <w:pPr>
              <w:jc w:val="center"/>
              <w:rPr>
                <w:sz w:val="18"/>
                <w:szCs w:val="18"/>
              </w:rPr>
            </w:pPr>
            <w:r>
              <w:rPr>
                <w:rFonts w:hint="eastAsia" w:ascii="宋体" w:hAnsi="宋体" w:cs="宋体"/>
                <w:sz w:val="18"/>
                <w:szCs w:val="18"/>
              </w:rPr>
              <w:t>◆</w:t>
            </w:r>
          </w:p>
        </w:tc>
        <w:tc>
          <w:tcPr>
            <w:tcW w:w="469" w:type="dxa"/>
            <w:vAlign w:val="center"/>
          </w:tcPr>
          <w:p>
            <w:pPr>
              <w:jc w:val="center"/>
              <w:rPr>
                <w:sz w:val="18"/>
                <w:szCs w:val="18"/>
              </w:rPr>
            </w:pPr>
            <w:r>
              <w:rPr>
                <w:sz w:val="18"/>
                <w:szCs w:val="18"/>
              </w:rPr>
              <w:t>‖</w:t>
            </w:r>
          </w:p>
        </w:tc>
        <w:tc>
          <w:tcPr>
            <w:tcW w:w="470" w:type="dxa"/>
            <w:vAlign w:val="center"/>
          </w:tcPr>
          <w:p>
            <w:pPr>
              <w:jc w:val="center"/>
              <w:rPr>
                <w:sz w:val="18"/>
                <w:szCs w:val="18"/>
              </w:rPr>
            </w:pPr>
            <w:r>
              <w:rPr>
                <w:sz w:val="18"/>
                <w:szCs w:val="18"/>
              </w:rPr>
              <w:t>‖</w:t>
            </w: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r>
    </w:tbl>
    <w:p>
      <w:pPr>
        <w:spacing w:before="60" w:line="240" w:lineRule="exact"/>
        <w:ind w:left="1350" w:hanging="1350" w:hangingChars="750"/>
        <w:rPr>
          <w:rFonts w:eastAsia="黑体"/>
          <w:sz w:val="18"/>
          <w:szCs w:val="18"/>
        </w:rPr>
      </w:pPr>
      <w:r>
        <w:rPr>
          <w:rFonts w:eastAsia="黑体"/>
          <w:sz w:val="18"/>
          <w:szCs w:val="18"/>
        </w:rPr>
        <w:t xml:space="preserve">说明：1、符号：□上课  </w:t>
      </w:r>
      <w:r>
        <w:rPr>
          <w:rFonts w:hint="eastAsia" w:ascii="宋体" w:hAnsi="宋体" w:cs="宋体"/>
          <w:sz w:val="18"/>
          <w:szCs w:val="18"/>
        </w:rPr>
        <w:t>☆</w:t>
      </w:r>
      <w:r>
        <w:rPr>
          <w:rFonts w:eastAsia="黑体"/>
          <w:sz w:val="18"/>
          <w:szCs w:val="18"/>
        </w:rPr>
        <w:t>军事</w:t>
      </w:r>
      <w:r>
        <w:rPr>
          <w:rFonts w:hint="eastAsia" w:eastAsia="黑体"/>
          <w:sz w:val="18"/>
          <w:szCs w:val="18"/>
        </w:rPr>
        <w:t>技能</w:t>
      </w:r>
      <w:r>
        <w:rPr>
          <w:rFonts w:eastAsia="黑体"/>
          <w:sz w:val="18"/>
          <w:szCs w:val="18"/>
        </w:rPr>
        <w:t xml:space="preserve">  </w:t>
      </w:r>
      <w:r>
        <w:rPr>
          <w:rFonts w:ascii="Cambria Math" w:hAnsi="Cambria Math" w:eastAsia="黑体" w:cs="Cambria Math"/>
          <w:sz w:val="18"/>
          <w:szCs w:val="18"/>
        </w:rPr>
        <w:t>△</w:t>
      </w:r>
      <w:r>
        <w:rPr>
          <w:rFonts w:eastAsia="黑体"/>
          <w:sz w:val="18"/>
          <w:szCs w:val="18"/>
        </w:rPr>
        <w:t xml:space="preserve">专业劳动  ×生产劳动  </w:t>
      </w:r>
      <w:r>
        <w:rPr>
          <w:rFonts w:ascii="Arial" w:hAnsi="Arial" w:eastAsia="黑体" w:cs="Arial"/>
          <w:sz w:val="18"/>
          <w:szCs w:val="18"/>
        </w:rPr>
        <w:t>▲</w:t>
      </w:r>
      <w:r>
        <w:rPr>
          <w:rFonts w:hint="eastAsia" w:eastAsia="黑体"/>
          <w:sz w:val="18"/>
          <w:szCs w:val="18"/>
        </w:rPr>
        <w:t>劳动实践</w:t>
      </w:r>
      <w:r>
        <w:rPr>
          <w:rFonts w:eastAsia="黑体"/>
          <w:sz w:val="18"/>
          <w:szCs w:val="18"/>
        </w:rPr>
        <w:t xml:space="preserve">  </w:t>
      </w:r>
      <w:r>
        <w:rPr>
          <w:rFonts w:hint="eastAsia" w:ascii="宋体" w:hAnsi="宋体" w:cs="宋体"/>
          <w:sz w:val="18"/>
          <w:szCs w:val="18"/>
        </w:rPr>
        <w:t>⊙</w:t>
      </w:r>
      <w:r>
        <w:rPr>
          <w:rFonts w:eastAsia="黑体"/>
          <w:sz w:val="18"/>
          <w:szCs w:val="18"/>
        </w:rPr>
        <w:t xml:space="preserve">教学实习  </w:t>
      </w:r>
      <w:r>
        <w:rPr>
          <w:rFonts w:hint="eastAsia" w:ascii="宋体" w:hAnsi="宋体" w:cs="宋体"/>
          <w:sz w:val="18"/>
          <w:szCs w:val="18"/>
        </w:rPr>
        <w:t>※</w:t>
      </w:r>
      <w:r>
        <w:rPr>
          <w:rFonts w:eastAsia="黑体"/>
          <w:sz w:val="18"/>
          <w:szCs w:val="18"/>
        </w:rPr>
        <w:t xml:space="preserve">课程设计  ：考试  ∞毕业（生产）实习   </w:t>
      </w:r>
      <w:r>
        <w:rPr>
          <w:rFonts w:hint="eastAsia" w:ascii="宋体" w:hAnsi="宋体" w:cs="宋体"/>
          <w:sz w:val="18"/>
          <w:szCs w:val="18"/>
        </w:rPr>
        <w:t>◆</w:t>
      </w:r>
      <w:r>
        <w:rPr>
          <w:rFonts w:eastAsia="黑体"/>
          <w:sz w:val="18"/>
          <w:szCs w:val="18"/>
        </w:rPr>
        <w:t>毕业设计  ‖毕业(生产)实习总结、论文答辩  #假期    /为分割符，如“</w:t>
      </w:r>
      <w:r>
        <w:rPr>
          <w:rFonts w:hint="eastAsia" w:ascii="宋体" w:hAnsi="宋体" w:cs="宋体"/>
          <w:sz w:val="18"/>
          <w:szCs w:val="18"/>
        </w:rPr>
        <w:t>⊙</w:t>
      </w:r>
      <w:r>
        <w:rPr>
          <w:rFonts w:eastAsia="黑体" w:cs="Calibri"/>
          <w:sz w:val="18"/>
          <w:szCs w:val="18"/>
        </w:rPr>
        <w:t>/”</w:t>
      </w:r>
      <w:r>
        <w:rPr>
          <w:rFonts w:eastAsia="黑体"/>
          <w:sz w:val="18"/>
          <w:szCs w:val="18"/>
        </w:rPr>
        <w:t>指前半周教学实习；“/</w:t>
      </w:r>
      <w:r>
        <w:rPr>
          <w:rFonts w:hint="eastAsia" w:ascii="宋体" w:hAnsi="宋体" w:cs="宋体"/>
          <w:sz w:val="18"/>
          <w:szCs w:val="18"/>
        </w:rPr>
        <w:t>⊙</w:t>
      </w:r>
      <w:r>
        <w:rPr>
          <w:rFonts w:eastAsia="黑体" w:cs="Calibri"/>
          <w:sz w:val="18"/>
          <w:szCs w:val="18"/>
        </w:rPr>
        <w:t>”</w:t>
      </w:r>
      <w:r>
        <w:rPr>
          <w:rFonts w:eastAsia="黑体"/>
          <w:sz w:val="18"/>
          <w:szCs w:val="18"/>
        </w:rPr>
        <w:t>指后半周教学实习。</w:t>
      </w:r>
    </w:p>
    <w:p>
      <w:pPr>
        <w:ind w:firstLine="567" w:firstLineChars="315"/>
        <w:rPr>
          <w:rFonts w:eastAsia="黑体"/>
          <w:kern w:val="28"/>
          <w:sz w:val="18"/>
          <w:szCs w:val="18"/>
        </w:rPr>
      </w:pPr>
      <w:r>
        <w:rPr>
          <w:rFonts w:eastAsia="黑体"/>
          <w:sz w:val="18"/>
          <w:szCs w:val="18"/>
        </w:rPr>
        <w:t>2、多学期开设的环节需要加下划线“</w:t>
      </w:r>
      <w:r>
        <w:rPr>
          <w:rFonts w:eastAsia="黑体"/>
          <w:sz w:val="18"/>
          <w:szCs w:val="18"/>
          <w:u w:val="single"/>
        </w:rPr>
        <w:t xml:space="preserve">    </w:t>
      </w:r>
      <w:r>
        <w:rPr>
          <w:rFonts w:eastAsia="黑体"/>
          <w:sz w:val="18"/>
          <w:szCs w:val="18"/>
        </w:rPr>
        <w:t>”标明。 如：“</w:t>
      </w:r>
      <w:r>
        <w:rPr>
          <w:rFonts w:hint="eastAsia" w:ascii="宋体" w:hAnsi="宋体" w:cs="宋体"/>
          <w:sz w:val="18"/>
          <w:szCs w:val="18"/>
          <w:u w:val="single"/>
        </w:rPr>
        <w:t>⊙</w:t>
      </w:r>
      <w:r>
        <w:rPr>
          <w:rFonts w:eastAsia="黑体"/>
          <w:sz w:val="18"/>
          <w:szCs w:val="18"/>
        </w:rPr>
        <w:t>”为多学期开设的教学实习，本学期1周；“</w:t>
      </w:r>
      <w:r>
        <w:rPr>
          <w:rFonts w:hint="eastAsia" w:ascii="宋体" w:hAnsi="宋体" w:cs="宋体"/>
          <w:sz w:val="18"/>
          <w:szCs w:val="18"/>
          <w:u w:val="single"/>
        </w:rPr>
        <w:t>⊙</w:t>
      </w:r>
      <w:r>
        <w:rPr>
          <w:rFonts w:eastAsia="黑体" w:cs="Calibri"/>
          <w:sz w:val="18"/>
          <w:szCs w:val="18"/>
          <w:u w:val="single"/>
        </w:rPr>
        <w:t>/2</w:t>
      </w:r>
      <w:r>
        <w:rPr>
          <w:rFonts w:eastAsia="黑体"/>
          <w:sz w:val="18"/>
          <w:szCs w:val="18"/>
        </w:rPr>
        <w:t>”为0.5周，安排在前半周；“/</w:t>
      </w:r>
      <w:r>
        <w:rPr>
          <w:rFonts w:hint="eastAsia" w:ascii="宋体" w:hAnsi="宋体" w:cs="宋体"/>
          <w:sz w:val="18"/>
          <w:szCs w:val="18"/>
          <w:u w:val="single"/>
        </w:rPr>
        <w:t>⊙</w:t>
      </w:r>
      <w:r>
        <w:rPr>
          <w:rFonts w:eastAsia="黑体" w:cs="Calibri"/>
          <w:sz w:val="18"/>
          <w:szCs w:val="18"/>
          <w:u w:val="single"/>
        </w:rPr>
        <w:t>/4</w:t>
      </w:r>
      <w:r>
        <w:rPr>
          <w:rFonts w:eastAsia="黑体"/>
          <w:sz w:val="18"/>
          <w:szCs w:val="18"/>
        </w:rPr>
        <w:t>”为0.25周，安排在后半周。</w:t>
      </w:r>
    </w:p>
    <w:p>
      <w:pPr>
        <w:rPr>
          <w:sz w:val="18"/>
        </w:rPr>
        <w:sectPr>
          <w:pgSz w:w="16838" w:h="11906" w:orient="landscape"/>
          <w:pgMar w:top="1800" w:right="1440" w:bottom="1800" w:left="1440" w:header="851" w:footer="992" w:gutter="0"/>
          <w:cols w:space="425" w:num="1"/>
          <w:docGrid w:type="lines" w:linePitch="381" w:charSpace="0"/>
        </w:sectPr>
      </w:pPr>
    </w:p>
    <w:p>
      <w:pPr>
        <w:autoSpaceDE w:val="0"/>
        <w:autoSpaceDN w:val="0"/>
        <w:adjustRightInd w:val="0"/>
        <w:spacing w:after="190" w:afterLines="50" w:line="560" w:lineRule="exact"/>
        <w:jc w:val="center"/>
        <w:rPr>
          <w:rFonts w:ascii="仿宋_GB2312" w:hAnsi="仿宋" w:eastAsia="仿宋_GB2312"/>
          <w:sz w:val="32"/>
          <w:szCs w:val="32"/>
        </w:rPr>
      </w:pPr>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715A5"/>
    <w:multiLevelType w:val="multilevel"/>
    <w:tmpl w:val="508715A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mMDE5NzI5MDM1Mjc0NGMwYTI4NzY0NmJlNTYxMTEifQ=="/>
  </w:docVars>
  <w:rsids>
    <w:rsidRoot w:val="00405D91"/>
    <w:rsid w:val="00002C7F"/>
    <w:rsid w:val="000116AE"/>
    <w:rsid w:val="00015D77"/>
    <w:rsid w:val="00020DD9"/>
    <w:rsid w:val="00021B9A"/>
    <w:rsid w:val="00031B10"/>
    <w:rsid w:val="00034B81"/>
    <w:rsid w:val="00036978"/>
    <w:rsid w:val="000370AE"/>
    <w:rsid w:val="00043495"/>
    <w:rsid w:val="00050E62"/>
    <w:rsid w:val="00051399"/>
    <w:rsid w:val="00052D6A"/>
    <w:rsid w:val="00055E69"/>
    <w:rsid w:val="00057CF2"/>
    <w:rsid w:val="00060E62"/>
    <w:rsid w:val="00062F6A"/>
    <w:rsid w:val="0006373D"/>
    <w:rsid w:val="000643A7"/>
    <w:rsid w:val="00073A92"/>
    <w:rsid w:val="00075823"/>
    <w:rsid w:val="00076D08"/>
    <w:rsid w:val="00082FA0"/>
    <w:rsid w:val="00086E0F"/>
    <w:rsid w:val="00095DA0"/>
    <w:rsid w:val="000B14A1"/>
    <w:rsid w:val="000B24B5"/>
    <w:rsid w:val="000C2178"/>
    <w:rsid w:val="000C5BE1"/>
    <w:rsid w:val="000D2B49"/>
    <w:rsid w:val="000D725E"/>
    <w:rsid w:val="000E4B93"/>
    <w:rsid w:val="000E60F4"/>
    <w:rsid w:val="000E6AF2"/>
    <w:rsid w:val="000F3C4A"/>
    <w:rsid w:val="001006E4"/>
    <w:rsid w:val="001010CB"/>
    <w:rsid w:val="00102025"/>
    <w:rsid w:val="00102818"/>
    <w:rsid w:val="0010575E"/>
    <w:rsid w:val="00110C47"/>
    <w:rsid w:val="00111DA3"/>
    <w:rsid w:val="00115677"/>
    <w:rsid w:val="00121892"/>
    <w:rsid w:val="0012204A"/>
    <w:rsid w:val="00126B16"/>
    <w:rsid w:val="00142701"/>
    <w:rsid w:val="00156000"/>
    <w:rsid w:val="00156316"/>
    <w:rsid w:val="00156AB9"/>
    <w:rsid w:val="00162A5B"/>
    <w:rsid w:val="00167A9D"/>
    <w:rsid w:val="001721D4"/>
    <w:rsid w:val="0017499C"/>
    <w:rsid w:val="00185EFB"/>
    <w:rsid w:val="00190A1F"/>
    <w:rsid w:val="00194F13"/>
    <w:rsid w:val="001A17F0"/>
    <w:rsid w:val="001A4022"/>
    <w:rsid w:val="001B17F1"/>
    <w:rsid w:val="001B3812"/>
    <w:rsid w:val="001C24C3"/>
    <w:rsid w:val="001C2C9A"/>
    <w:rsid w:val="001C5079"/>
    <w:rsid w:val="001C5455"/>
    <w:rsid w:val="001D4DF7"/>
    <w:rsid w:val="001D6BFE"/>
    <w:rsid w:val="001E3311"/>
    <w:rsid w:val="001F1C3E"/>
    <w:rsid w:val="001F264B"/>
    <w:rsid w:val="001F5C87"/>
    <w:rsid w:val="00203D54"/>
    <w:rsid w:val="00204BCD"/>
    <w:rsid w:val="00206B20"/>
    <w:rsid w:val="00214159"/>
    <w:rsid w:val="00215D88"/>
    <w:rsid w:val="00215E39"/>
    <w:rsid w:val="0022098C"/>
    <w:rsid w:val="00225759"/>
    <w:rsid w:val="00225CED"/>
    <w:rsid w:val="00226FA7"/>
    <w:rsid w:val="0023013B"/>
    <w:rsid w:val="0023023D"/>
    <w:rsid w:val="00231BB3"/>
    <w:rsid w:val="00234E45"/>
    <w:rsid w:val="00235BEB"/>
    <w:rsid w:val="002401EA"/>
    <w:rsid w:val="00241B87"/>
    <w:rsid w:val="002442D2"/>
    <w:rsid w:val="0025263D"/>
    <w:rsid w:val="002575F5"/>
    <w:rsid w:val="00264A3C"/>
    <w:rsid w:val="0027461C"/>
    <w:rsid w:val="002818CE"/>
    <w:rsid w:val="00283B48"/>
    <w:rsid w:val="0028553E"/>
    <w:rsid w:val="002874CC"/>
    <w:rsid w:val="00296479"/>
    <w:rsid w:val="002A003B"/>
    <w:rsid w:val="002A276D"/>
    <w:rsid w:val="002B0A35"/>
    <w:rsid w:val="002B1597"/>
    <w:rsid w:val="002B561A"/>
    <w:rsid w:val="002C02C1"/>
    <w:rsid w:val="002C0C31"/>
    <w:rsid w:val="002C0CA0"/>
    <w:rsid w:val="002C1976"/>
    <w:rsid w:val="002C267B"/>
    <w:rsid w:val="002D2094"/>
    <w:rsid w:val="002E2201"/>
    <w:rsid w:val="002E296F"/>
    <w:rsid w:val="002E7294"/>
    <w:rsid w:val="002E7C60"/>
    <w:rsid w:val="00300D78"/>
    <w:rsid w:val="003027DB"/>
    <w:rsid w:val="00306C5E"/>
    <w:rsid w:val="00311376"/>
    <w:rsid w:val="003172F0"/>
    <w:rsid w:val="00320DE5"/>
    <w:rsid w:val="00323DB3"/>
    <w:rsid w:val="003265F5"/>
    <w:rsid w:val="00333811"/>
    <w:rsid w:val="00343239"/>
    <w:rsid w:val="00350D97"/>
    <w:rsid w:val="0036157C"/>
    <w:rsid w:val="00372F68"/>
    <w:rsid w:val="00377852"/>
    <w:rsid w:val="0038594E"/>
    <w:rsid w:val="00385E8B"/>
    <w:rsid w:val="00393FA1"/>
    <w:rsid w:val="0039477D"/>
    <w:rsid w:val="003A4C36"/>
    <w:rsid w:val="003A5B3F"/>
    <w:rsid w:val="003B243B"/>
    <w:rsid w:val="003B721A"/>
    <w:rsid w:val="003C3D62"/>
    <w:rsid w:val="003C6012"/>
    <w:rsid w:val="003D385E"/>
    <w:rsid w:val="003E28B1"/>
    <w:rsid w:val="003E2E73"/>
    <w:rsid w:val="003E6199"/>
    <w:rsid w:val="003F14AA"/>
    <w:rsid w:val="00401B31"/>
    <w:rsid w:val="00405D91"/>
    <w:rsid w:val="00406AF9"/>
    <w:rsid w:val="0040793D"/>
    <w:rsid w:val="00410E66"/>
    <w:rsid w:val="00422DEB"/>
    <w:rsid w:val="0042327F"/>
    <w:rsid w:val="00426E1F"/>
    <w:rsid w:val="00434D49"/>
    <w:rsid w:val="00435C9E"/>
    <w:rsid w:val="00441710"/>
    <w:rsid w:val="00444246"/>
    <w:rsid w:val="00445EBA"/>
    <w:rsid w:val="00450898"/>
    <w:rsid w:val="004643AD"/>
    <w:rsid w:val="00465EA1"/>
    <w:rsid w:val="00467BE9"/>
    <w:rsid w:val="004760A3"/>
    <w:rsid w:val="0048286F"/>
    <w:rsid w:val="00487132"/>
    <w:rsid w:val="004A5E56"/>
    <w:rsid w:val="004A7858"/>
    <w:rsid w:val="004A7A99"/>
    <w:rsid w:val="004B6C67"/>
    <w:rsid w:val="004B6C8C"/>
    <w:rsid w:val="004B7683"/>
    <w:rsid w:val="004B7740"/>
    <w:rsid w:val="004B7ACF"/>
    <w:rsid w:val="004E0FB6"/>
    <w:rsid w:val="004E2DB3"/>
    <w:rsid w:val="004E7001"/>
    <w:rsid w:val="004E7ECA"/>
    <w:rsid w:val="004F07C8"/>
    <w:rsid w:val="004F2F19"/>
    <w:rsid w:val="004F6944"/>
    <w:rsid w:val="005012A9"/>
    <w:rsid w:val="0050160B"/>
    <w:rsid w:val="00514E37"/>
    <w:rsid w:val="00530B4A"/>
    <w:rsid w:val="005406AF"/>
    <w:rsid w:val="00542276"/>
    <w:rsid w:val="00557B5B"/>
    <w:rsid w:val="00582BA6"/>
    <w:rsid w:val="00584E4D"/>
    <w:rsid w:val="00596892"/>
    <w:rsid w:val="0059717A"/>
    <w:rsid w:val="005A59C3"/>
    <w:rsid w:val="005A678D"/>
    <w:rsid w:val="005B4C06"/>
    <w:rsid w:val="005B6F01"/>
    <w:rsid w:val="005C1DE4"/>
    <w:rsid w:val="005C3D0C"/>
    <w:rsid w:val="005C670B"/>
    <w:rsid w:val="005D0DEB"/>
    <w:rsid w:val="005D316B"/>
    <w:rsid w:val="005D7BA8"/>
    <w:rsid w:val="005E1D2C"/>
    <w:rsid w:val="005E6631"/>
    <w:rsid w:val="006063BC"/>
    <w:rsid w:val="00606564"/>
    <w:rsid w:val="00607E1F"/>
    <w:rsid w:val="0062313F"/>
    <w:rsid w:val="00627052"/>
    <w:rsid w:val="00633A09"/>
    <w:rsid w:val="00646643"/>
    <w:rsid w:val="006511A8"/>
    <w:rsid w:val="00655D36"/>
    <w:rsid w:val="006560DC"/>
    <w:rsid w:val="006621E5"/>
    <w:rsid w:val="0066293F"/>
    <w:rsid w:val="0066795D"/>
    <w:rsid w:val="006711C4"/>
    <w:rsid w:val="00671745"/>
    <w:rsid w:val="00684E79"/>
    <w:rsid w:val="00686268"/>
    <w:rsid w:val="00690AC7"/>
    <w:rsid w:val="006914C2"/>
    <w:rsid w:val="00691A7B"/>
    <w:rsid w:val="00693B93"/>
    <w:rsid w:val="006A287A"/>
    <w:rsid w:val="006B04EC"/>
    <w:rsid w:val="006B3C13"/>
    <w:rsid w:val="006B62D4"/>
    <w:rsid w:val="006D0B5C"/>
    <w:rsid w:val="006D1308"/>
    <w:rsid w:val="006D762A"/>
    <w:rsid w:val="006E013C"/>
    <w:rsid w:val="006E1F2C"/>
    <w:rsid w:val="006E6115"/>
    <w:rsid w:val="006E7656"/>
    <w:rsid w:val="006F27B8"/>
    <w:rsid w:val="006F30EC"/>
    <w:rsid w:val="006F737C"/>
    <w:rsid w:val="006F7F7D"/>
    <w:rsid w:val="00705B75"/>
    <w:rsid w:val="00706113"/>
    <w:rsid w:val="00711AFE"/>
    <w:rsid w:val="00714648"/>
    <w:rsid w:val="007227A5"/>
    <w:rsid w:val="007246C1"/>
    <w:rsid w:val="00726828"/>
    <w:rsid w:val="00744105"/>
    <w:rsid w:val="00747737"/>
    <w:rsid w:val="007576E2"/>
    <w:rsid w:val="0076112B"/>
    <w:rsid w:val="00773B8B"/>
    <w:rsid w:val="007806C7"/>
    <w:rsid w:val="00780D23"/>
    <w:rsid w:val="0078338F"/>
    <w:rsid w:val="007858B1"/>
    <w:rsid w:val="00786008"/>
    <w:rsid w:val="0079296B"/>
    <w:rsid w:val="00794BD2"/>
    <w:rsid w:val="007A0B7A"/>
    <w:rsid w:val="007A25C2"/>
    <w:rsid w:val="007A7671"/>
    <w:rsid w:val="007B1C8C"/>
    <w:rsid w:val="007B4372"/>
    <w:rsid w:val="007B7D20"/>
    <w:rsid w:val="007C1855"/>
    <w:rsid w:val="007C2D98"/>
    <w:rsid w:val="007C56C3"/>
    <w:rsid w:val="007D4EB4"/>
    <w:rsid w:val="007D50BF"/>
    <w:rsid w:val="007E67AE"/>
    <w:rsid w:val="007F07C1"/>
    <w:rsid w:val="007F4B07"/>
    <w:rsid w:val="007F5D88"/>
    <w:rsid w:val="007F7705"/>
    <w:rsid w:val="008058EF"/>
    <w:rsid w:val="0080766E"/>
    <w:rsid w:val="008114F9"/>
    <w:rsid w:val="0081199F"/>
    <w:rsid w:val="00815B72"/>
    <w:rsid w:val="00817E03"/>
    <w:rsid w:val="00822F0F"/>
    <w:rsid w:val="00823F9A"/>
    <w:rsid w:val="008245D4"/>
    <w:rsid w:val="008245DE"/>
    <w:rsid w:val="00826239"/>
    <w:rsid w:val="00830D6E"/>
    <w:rsid w:val="00830DD2"/>
    <w:rsid w:val="00834286"/>
    <w:rsid w:val="00835A18"/>
    <w:rsid w:val="008421D1"/>
    <w:rsid w:val="008441D9"/>
    <w:rsid w:val="00846531"/>
    <w:rsid w:val="00853589"/>
    <w:rsid w:val="00863DC9"/>
    <w:rsid w:val="0086769A"/>
    <w:rsid w:val="00873300"/>
    <w:rsid w:val="0087586C"/>
    <w:rsid w:val="00875935"/>
    <w:rsid w:val="00880FEC"/>
    <w:rsid w:val="0089062C"/>
    <w:rsid w:val="008909AE"/>
    <w:rsid w:val="008A1B9F"/>
    <w:rsid w:val="008A7979"/>
    <w:rsid w:val="008B6D5B"/>
    <w:rsid w:val="008C262A"/>
    <w:rsid w:val="008C33EE"/>
    <w:rsid w:val="008D5B88"/>
    <w:rsid w:val="008E00A6"/>
    <w:rsid w:val="008E09C9"/>
    <w:rsid w:val="008E2E96"/>
    <w:rsid w:val="008E38D0"/>
    <w:rsid w:val="008E4199"/>
    <w:rsid w:val="008E5085"/>
    <w:rsid w:val="008F1468"/>
    <w:rsid w:val="008F5D2D"/>
    <w:rsid w:val="009004A9"/>
    <w:rsid w:val="00901887"/>
    <w:rsid w:val="00901EA7"/>
    <w:rsid w:val="0091194D"/>
    <w:rsid w:val="00912DB5"/>
    <w:rsid w:val="009133E2"/>
    <w:rsid w:val="009140B0"/>
    <w:rsid w:val="009140BB"/>
    <w:rsid w:val="00915607"/>
    <w:rsid w:val="0092313A"/>
    <w:rsid w:val="009231DA"/>
    <w:rsid w:val="00924E99"/>
    <w:rsid w:val="009375C7"/>
    <w:rsid w:val="00940C71"/>
    <w:rsid w:val="0094224C"/>
    <w:rsid w:val="00973816"/>
    <w:rsid w:val="009739AA"/>
    <w:rsid w:val="009742D0"/>
    <w:rsid w:val="00975B0A"/>
    <w:rsid w:val="00987576"/>
    <w:rsid w:val="00987B8E"/>
    <w:rsid w:val="00990F08"/>
    <w:rsid w:val="009A0A2E"/>
    <w:rsid w:val="009A1FCF"/>
    <w:rsid w:val="009A2D7D"/>
    <w:rsid w:val="009A5940"/>
    <w:rsid w:val="009A635C"/>
    <w:rsid w:val="009B1665"/>
    <w:rsid w:val="009B3877"/>
    <w:rsid w:val="009B4887"/>
    <w:rsid w:val="009B5D9D"/>
    <w:rsid w:val="009B7556"/>
    <w:rsid w:val="009B7643"/>
    <w:rsid w:val="009C5DD1"/>
    <w:rsid w:val="009C6323"/>
    <w:rsid w:val="009D7AAF"/>
    <w:rsid w:val="009E11EC"/>
    <w:rsid w:val="009F2CB0"/>
    <w:rsid w:val="009F3B9B"/>
    <w:rsid w:val="00A02B91"/>
    <w:rsid w:val="00A11739"/>
    <w:rsid w:val="00A13313"/>
    <w:rsid w:val="00A15BA4"/>
    <w:rsid w:val="00A16217"/>
    <w:rsid w:val="00A2426A"/>
    <w:rsid w:val="00A27111"/>
    <w:rsid w:val="00A30CDF"/>
    <w:rsid w:val="00A366A5"/>
    <w:rsid w:val="00A4367C"/>
    <w:rsid w:val="00A46900"/>
    <w:rsid w:val="00A515D7"/>
    <w:rsid w:val="00A6566E"/>
    <w:rsid w:val="00A746E3"/>
    <w:rsid w:val="00A77E16"/>
    <w:rsid w:val="00A92F26"/>
    <w:rsid w:val="00A96EF8"/>
    <w:rsid w:val="00AA5E72"/>
    <w:rsid w:val="00AB022D"/>
    <w:rsid w:val="00AB3492"/>
    <w:rsid w:val="00AC2AEE"/>
    <w:rsid w:val="00AC46D3"/>
    <w:rsid w:val="00AD3124"/>
    <w:rsid w:val="00AD4CA1"/>
    <w:rsid w:val="00AE2123"/>
    <w:rsid w:val="00AE212F"/>
    <w:rsid w:val="00AE5FAA"/>
    <w:rsid w:val="00AE6A68"/>
    <w:rsid w:val="00AF5AD0"/>
    <w:rsid w:val="00B1038F"/>
    <w:rsid w:val="00B14CB2"/>
    <w:rsid w:val="00B20E5B"/>
    <w:rsid w:val="00B21932"/>
    <w:rsid w:val="00B25209"/>
    <w:rsid w:val="00B26AE9"/>
    <w:rsid w:val="00B46698"/>
    <w:rsid w:val="00B46754"/>
    <w:rsid w:val="00B4770A"/>
    <w:rsid w:val="00B528AD"/>
    <w:rsid w:val="00B55954"/>
    <w:rsid w:val="00B560BA"/>
    <w:rsid w:val="00B6069E"/>
    <w:rsid w:val="00B60E23"/>
    <w:rsid w:val="00B615DF"/>
    <w:rsid w:val="00B6347F"/>
    <w:rsid w:val="00B7750E"/>
    <w:rsid w:val="00B8339B"/>
    <w:rsid w:val="00B847D8"/>
    <w:rsid w:val="00B92A07"/>
    <w:rsid w:val="00B9419B"/>
    <w:rsid w:val="00BA0B0D"/>
    <w:rsid w:val="00BA415D"/>
    <w:rsid w:val="00BA569B"/>
    <w:rsid w:val="00BB07AA"/>
    <w:rsid w:val="00BB12D3"/>
    <w:rsid w:val="00BB5146"/>
    <w:rsid w:val="00BB57ED"/>
    <w:rsid w:val="00BC0288"/>
    <w:rsid w:val="00BC1422"/>
    <w:rsid w:val="00BC773D"/>
    <w:rsid w:val="00BD30A6"/>
    <w:rsid w:val="00BE35BC"/>
    <w:rsid w:val="00BF1823"/>
    <w:rsid w:val="00BF4EC5"/>
    <w:rsid w:val="00BF75B4"/>
    <w:rsid w:val="00C0527A"/>
    <w:rsid w:val="00C076EB"/>
    <w:rsid w:val="00C141CB"/>
    <w:rsid w:val="00C21EEC"/>
    <w:rsid w:val="00C3426F"/>
    <w:rsid w:val="00C34A0B"/>
    <w:rsid w:val="00C36BFC"/>
    <w:rsid w:val="00C37BDD"/>
    <w:rsid w:val="00C43C87"/>
    <w:rsid w:val="00C45F6C"/>
    <w:rsid w:val="00C466B1"/>
    <w:rsid w:val="00C553A7"/>
    <w:rsid w:val="00C570D7"/>
    <w:rsid w:val="00C618EE"/>
    <w:rsid w:val="00C7139F"/>
    <w:rsid w:val="00C7375C"/>
    <w:rsid w:val="00C83034"/>
    <w:rsid w:val="00C83F36"/>
    <w:rsid w:val="00C85DB4"/>
    <w:rsid w:val="00C978FB"/>
    <w:rsid w:val="00CA5217"/>
    <w:rsid w:val="00CC2204"/>
    <w:rsid w:val="00CC3BAB"/>
    <w:rsid w:val="00CC40A6"/>
    <w:rsid w:val="00CE4011"/>
    <w:rsid w:val="00CE67B8"/>
    <w:rsid w:val="00CE6C1E"/>
    <w:rsid w:val="00CF5BD2"/>
    <w:rsid w:val="00CF7298"/>
    <w:rsid w:val="00D01B66"/>
    <w:rsid w:val="00D14AED"/>
    <w:rsid w:val="00D20CFA"/>
    <w:rsid w:val="00D25EF5"/>
    <w:rsid w:val="00D26DED"/>
    <w:rsid w:val="00D35E17"/>
    <w:rsid w:val="00D61599"/>
    <w:rsid w:val="00D66B4E"/>
    <w:rsid w:val="00D679B9"/>
    <w:rsid w:val="00D7070D"/>
    <w:rsid w:val="00D74FED"/>
    <w:rsid w:val="00D7717C"/>
    <w:rsid w:val="00D7757A"/>
    <w:rsid w:val="00D87D11"/>
    <w:rsid w:val="00D90110"/>
    <w:rsid w:val="00D90567"/>
    <w:rsid w:val="00D94257"/>
    <w:rsid w:val="00D946D3"/>
    <w:rsid w:val="00D965A2"/>
    <w:rsid w:val="00DA102D"/>
    <w:rsid w:val="00DA1C5A"/>
    <w:rsid w:val="00DA6D06"/>
    <w:rsid w:val="00DA7E8F"/>
    <w:rsid w:val="00DB3E76"/>
    <w:rsid w:val="00DC102B"/>
    <w:rsid w:val="00DC1D4D"/>
    <w:rsid w:val="00DC2986"/>
    <w:rsid w:val="00DC418F"/>
    <w:rsid w:val="00DD481D"/>
    <w:rsid w:val="00DE4770"/>
    <w:rsid w:val="00DE5DC4"/>
    <w:rsid w:val="00DE6345"/>
    <w:rsid w:val="00DF30ED"/>
    <w:rsid w:val="00DF6DF7"/>
    <w:rsid w:val="00E025D9"/>
    <w:rsid w:val="00E06AE3"/>
    <w:rsid w:val="00E10FE7"/>
    <w:rsid w:val="00E14229"/>
    <w:rsid w:val="00E236ED"/>
    <w:rsid w:val="00E26897"/>
    <w:rsid w:val="00E302E4"/>
    <w:rsid w:val="00E30D1A"/>
    <w:rsid w:val="00E347E6"/>
    <w:rsid w:val="00E54F7D"/>
    <w:rsid w:val="00E60A61"/>
    <w:rsid w:val="00E70E38"/>
    <w:rsid w:val="00E7145A"/>
    <w:rsid w:val="00E7291C"/>
    <w:rsid w:val="00E758E1"/>
    <w:rsid w:val="00E8325D"/>
    <w:rsid w:val="00E86674"/>
    <w:rsid w:val="00EA4481"/>
    <w:rsid w:val="00EA5316"/>
    <w:rsid w:val="00EB147F"/>
    <w:rsid w:val="00EB619A"/>
    <w:rsid w:val="00EC1179"/>
    <w:rsid w:val="00ED1646"/>
    <w:rsid w:val="00ED1649"/>
    <w:rsid w:val="00ED47A1"/>
    <w:rsid w:val="00ED4A98"/>
    <w:rsid w:val="00ED70B6"/>
    <w:rsid w:val="00EE061E"/>
    <w:rsid w:val="00EE3370"/>
    <w:rsid w:val="00EF13A5"/>
    <w:rsid w:val="00F06220"/>
    <w:rsid w:val="00F110CE"/>
    <w:rsid w:val="00F13DC1"/>
    <w:rsid w:val="00F15A58"/>
    <w:rsid w:val="00F2051A"/>
    <w:rsid w:val="00F24C54"/>
    <w:rsid w:val="00F30BA1"/>
    <w:rsid w:val="00F317AF"/>
    <w:rsid w:val="00F3188B"/>
    <w:rsid w:val="00F328B8"/>
    <w:rsid w:val="00F3494E"/>
    <w:rsid w:val="00F41190"/>
    <w:rsid w:val="00F55383"/>
    <w:rsid w:val="00F61539"/>
    <w:rsid w:val="00F61A0C"/>
    <w:rsid w:val="00F64F58"/>
    <w:rsid w:val="00F70A7C"/>
    <w:rsid w:val="00F7445C"/>
    <w:rsid w:val="00F80D25"/>
    <w:rsid w:val="00F80F13"/>
    <w:rsid w:val="00F851B9"/>
    <w:rsid w:val="00F90891"/>
    <w:rsid w:val="00F908F7"/>
    <w:rsid w:val="00F9367E"/>
    <w:rsid w:val="00F93A50"/>
    <w:rsid w:val="00FA28B0"/>
    <w:rsid w:val="00FA76DE"/>
    <w:rsid w:val="00FA7B4C"/>
    <w:rsid w:val="00FB0B94"/>
    <w:rsid w:val="00FB19C6"/>
    <w:rsid w:val="00FB21DE"/>
    <w:rsid w:val="00FB328C"/>
    <w:rsid w:val="00FB48E1"/>
    <w:rsid w:val="00FC21B2"/>
    <w:rsid w:val="00FC48E4"/>
    <w:rsid w:val="00FC73AE"/>
    <w:rsid w:val="00FC7589"/>
    <w:rsid w:val="00FD267E"/>
    <w:rsid w:val="00FD536B"/>
    <w:rsid w:val="00FD6A49"/>
    <w:rsid w:val="00FE0BCA"/>
    <w:rsid w:val="00FE23C2"/>
    <w:rsid w:val="00FE2D42"/>
    <w:rsid w:val="00FE4266"/>
    <w:rsid w:val="00FE520C"/>
    <w:rsid w:val="00FE6F0C"/>
    <w:rsid w:val="00FE7362"/>
    <w:rsid w:val="00FE7863"/>
    <w:rsid w:val="00FF7A01"/>
    <w:rsid w:val="07180607"/>
    <w:rsid w:val="0A7103DC"/>
    <w:rsid w:val="18625F4B"/>
    <w:rsid w:val="24BE072A"/>
    <w:rsid w:val="25FD26B9"/>
    <w:rsid w:val="30412319"/>
    <w:rsid w:val="438F45EC"/>
    <w:rsid w:val="44906252"/>
    <w:rsid w:val="47175B93"/>
    <w:rsid w:val="490B7FC6"/>
    <w:rsid w:val="52E32CA8"/>
    <w:rsid w:val="5A3770D0"/>
    <w:rsid w:val="5D314D60"/>
    <w:rsid w:val="5EC7446D"/>
    <w:rsid w:val="63596AED"/>
    <w:rsid w:val="6B5F4D0F"/>
    <w:rsid w:val="6E5B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Date"/>
    <w:basedOn w:val="1"/>
    <w:next w:val="1"/>
    <w:link w:val="26"/>
    <w:semiHidden/>
    <w:unhideWhenUsed/>
    <w:uiPriority w:val="99"/>
    <w:pPr>
      <w:ind w:left="100" w:leftChars="2500"/>
    </w:pPr>
  </w:style>
  <w:style w:type="paragraph" w:styleId="4">
    <w:name w:val="Body Text Indent 2"/>
    <w:basedOn w:val="1"/>
    <w:link w:val="19"/>
    <w:uiPriority w:val="0"/>
    <w:pPr>
      <w:ind w:firstLine="420"/>
    </w:pPr>
    <w:rPr>
      <w:rFonts w:ascii="Times New Roman" w:hAnsi="Times New Roman"/>
      <w:sz w:val="21"/>
      <w:szCs w:val="20"/>
    </w:rPr>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7"/>
    <w:qFormat/>
    <w:uiPriority w:val="0"/>
    <w:pPr>
      <w:widowControl/>
      <w:spacing w:line="600" w:lineRule="exact"/>
      <w:ind w:firstLine="200" w:firstLineChars="200"/>
      <w:jc w:val="center"/>
      <w:outlineLvl w:val="0"/>
    </w:pPr>
    <w:rPr>
      <w:rFonts w:asciiTheme="majorHAnsi" w:hAnsiTheme="majorHAnsi" w:cstheme="majorBidi"/>
      <w:b/>
      <w:bCs/>
      <w:kern w:val="44"/>
      <w:sz w:val="44"/>
      <w:szCs w:val="32"/>
    </w:rPr>
  </w:style>
  <w:style w:type="paragraph" w:styleId="9">
    <w:name w:val="annotation subject"/>
    <w:basedOn w:val="2"/>
    <w:next w:val="2"/>
    <w:link w:val="24"/>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annotation reference"/>
    <w:basedOn w:val="12"/>
    <w:semiHidden/>
    <w:unhideWhenUsed/>
    <w:qFormat/>
    <w:uiPriority w:val="99"/>
    <w:rPr>
      <w:sz w:val="21"/>
      <w:szCs w:val="21"/>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6">
    <w:name w:val="List Paragraph"/>
    <w:basedOn w:val="1"/>
    <w:qFormat/>
    <w:uiPriority w:val="34"/>
    <w:pPr>
      <w:ind w:firstLine="420" w:firstLineChars="200"/>
    </w:pPr>
    <w:rPr>
      <w:rFonts w:ascii="Times New Roman" w:hAnsi="Times New Roman"/>
      <w:sz w:val="21"/>
      <w:szCs w:val="24"/>
    </w:rPr>
  </w:style>
  <w:style w:type="character" w:customStyle="1" w:styleId="17">
    <w:name w:val="页眉 字符"/>
    <w:basedOn w:val="12"/>
    <w:link w:val="7"/>
    <w:qFormat/>
    <w:uiPriority w:val="0"/>
    <w:rPr>
      <w:rFonts w:ascii="Calibri" w:hAnsi="Calibri" w:eastAsia="宋体" w:cs="Times New Roman"/>
      <w:sz w:val="18"/>
      <w:szCs w:val="18"/>
    </w:rPr>
  </w:style>
  <w:style w:type="character" w:customStyle="1" w:styleId="18">
    <w:name w:val="页脚 字符"/>
    <w:basedOn w:val="12"/>
    <w:link w:val="6"/>
    <w:uiPriority w:val="99"/>
    <w:rPr>
      <w:rFonts w:ascii="Calibri" w:hAnsi="Calibri" w:eastAsia="宋体" w:cs="Times New Roman"/>
      <w:sz w:val="18"/>
      <w:szCs w:val="18"/>
    </w:rPr>
  </w:style>
  <w:style w:type="character" w:customStyle="1" w:styleId="19">
    <w:name w:val="正文文本缩进 2 字符"/>
    <w:basedOn w:val="12"/>
    <w:link w:val="4"/>
    <w:qFormat/>
    <w:uiPriority w:val="0"/>
    <w:rPr>
      <w:rFonts w:ascii="Times New Roman" w:hAnsi="Times New Roman" w:eastAsia="宋体" w:cs="Times New Roman"/>
      <w:szCs w:val="20"/>
    </w:rPr>
  </w:style>
  <w:style w:type="character" w:customStyle="1" w:styleId="20">
    <w:name w:val="apple-converted-space"/>
    <w:basedOn w:val="12"/>
    <w:qFormat/>
    <w:uiPriority w:val="0"/>
  </w:style>
  <w:style w:type="paragraph" w:customStyle="1" w:styleId="21">
    <w:name w:val="_Style 7"/>
    <w:basedOn w:val="1"/>
    <w:qFormat/>
    <w:uiPriority w:val="0"/>
    <w:pPr>
      <w:widowControl/>
      <w:spacing w:after="160" w:line="240" w:lineRule="exact"/>
      <w:jc w:val="left"/>
    </w:pPr>
    <w:rPr>
      <w:rFonts w:ascii="Times New Roman" w:hAnsi="Times New Roman"/>
      <w:sz w:val="20"/>
      <w:szCs w:val="24"/>
    </w:rPr>
  </w:style>
  <w:style w:type="character" w:customStyle="1" w:styleId="22">
    <w:name w:val="批注框文本 字符"/>
    <w:basedOn w:val="12"/>
    <w:link w:val="5"/>
    <w:semiHidden/>
    <w:qFormat/>
    <w:uiPriority w:val="99"/>
    <w:rPr>
      <w:rFonts w:ascii="Calibri" w:hAnsi="Calibri" w:eastAsia="宋体" w:cs="Times New Roman"/>
      <w:sz w:val="18"/>
      <w:szCs w:val="18"/>
    </w:rPr>
  </w:style>
  <w:style w:type="character" w:customStyle="1" w:styleId="23">
    <w:name w:val="批注文字 字符"/>
    <w:basedOn w:val="12"/>
    <w:link w:val="2"/>
    <w:semiHidden/>
    <w:qFormat/>
    <w:uiPriority w:val="99"/>
    <w:rPr>
      <w:rFonts w:ascii="Calibri" w:hAnsi="Calibri" w:eastAsia="宋体" w:cs="Times New Roman"/>
      <w:sz w:val="28"/>
    </w:rPr>
  </w:style>
  <w:style w:type="character" w:customStyle="1" w:styleId="24">
    <w:name w:val="批注主题 字符"/>
    <w:basedOn w:val="23"/>
    <w:link w:val="9"/>
    <w:semiHidden/>
    <w:qFormat/>
    <w:uiPriority w:val="99"/>
    <w:rPr>
      <w:rFonts w:ascii="Calibri" w:hAnsi="Calibri" w:eastAsia="宋体" w:cs="Times New Roman"/>
      <w:b/>
      <w:bCs/>
      <w:sz w:val="28"/>
    </w:rPr>
  </w:style>
  <w:style w:type="paragraph" w:customStyle="1" w:styleId="25">
    <w:name w:val="修订1"/>
    <w:hidden/>
    <w:semiHidden/>
    <w:qFormat/>
    <w:uiPriority w:val="99"/>
    <w:rPr>
      <w:rFonts w:ascii="Calibri" w:hAnsi="Calibri" w:eastAsia="宋体" w:cs="Times New Roman"/>
      <w:kern w:val="2"/>
      <w:sz w:val="28"/>
      <w:szCs w:val="22"/>
      <w:lang w:val="en-US" w:eastAsia="zh-CN" w:bidi="ar-SA"/>
    </w:rPr>
  </w:style>
  <w:style w:type="character" w:customStyle="1" w:styleId="26">
    <w:name w:val="日期 字符"/>
    <w:basedOn w:val="12"/>
    <w:link w:val="3"/>
    <w:semiHidden/>
    <w:uiPriority w:val="99"/>
    <w:rPr>
      <w:rFonts w:ascii="Calibri" w:hAnsi="Calibri" w:eastAsia="宋体" w:cs="Times New Roman"/>
      <w:sz w:val="28"/>
    </w:rPr>
  </w:style>
  <w:style w:type="character" w:customStyle="1" w:styleId="27">
    <w:name w:val="标题 字符"/>
    <w:basedOn w:val="12"/>
    <w:link w:val="8"/>
    <w:qFormat/>
    <w:uiPriority w:val="0"/>
    <w:rPr>
      <w:rFonts w:eastAsia="宋体" w:asciiTheme="majorHAnsi" w:hAnsiTheme="majorHAnsi" w:cstheme="majorBidi"/>
      <w:b/>
      <w:bCs/>
      <w:kern w:val="44"/>
      <w:sz w:val="44"/>
      <w:szCs w:val="32"/>
    </w:rPr>
  </w:style>
  <w:style w:type="paragraph" w:customStyle="1" w:styleId="28">
    <w:name w:val="Revision"/>
    <w:hidden/>
    <w:semiHidden/>
    <w:qFormat/>
    <w:uiPriority w:val="99"/>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1530</Words>
  <Characters>8721</Characters>
  <Lines>72</Lines>
  <Paragraphs>20</Paragraphs>
  <TotalTime>22</TotalTime>
  <ScaleCrop>false</ScaleCrop>
  <LinksUpToDate>false</LinksUpToDate>
  <CharactersWithSpaces>10231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2023-09-05T04:10:00Z</dcterms:created>
  <dc:creator>pokjf</dc:creator>
  <cp:lastModifiedBy>sdaujiaowu</cp:lastModifiedBy>
  <cp:lastPrinted>2021-06-03T01:08:00Z</cp:lastPrinted>
  <dcterms:modified xsi:type="dcterms:W3CDTF">2023-09-14T07:51:44Z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6522278D1DFE4C8CB942EE13E9A2346A</vt:lpwstr>
  </property>
</Properties>
</file>