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rFonts w:ascii="黑体" w:eastAsia="黑体" w:hAnsi="黑体"/>
          <w:b/>
          <w:sz w:val="84"/>
          <w:szCs w:val="84"/>
        </w:rPr>
      </w:pPr>
      <w:r>
        <w:rPr>
          <w:rFonts w:ascii="黑体" w:eastAsia="黑体" w:hAnsi="黑体" w:hint="eastAsia"/>
          <w:b/>
          <w:noProof/>
          <w:sz w:val="84"/>
          <w:szCs w:val="8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19700" cy="1123950"/>
            <wp:effectExtent l="19050" t="0" r="0" b="0"/>
            <wp:wrapSquare wrapText="bothSides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19700" cy="1123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84"/>
          <w:szCs w:val="84"/>
        </w:rPr>
      </w:pP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84"/>
          <w:szCs w:val="84"/>
        </w:rPr>
      </w:pPr>
      <w:r>
        <w:rPr>
          <w:rFonts w:ascii="黑体" w:eastAsia="黑体" w:hAnsi="黑体" w:hint="eastAsia"/>
          <w:b/>
          <w:sz w:val="84"/>
          <w:szCs w:val="84"/>
        </w:rPr>
        <w:t>国家级</w:t>
      </w:r>
      <w:r>
        <w:rPr>
          <w:rFonts w:ascii="黑体" w:eastAsia="黑体" w:hAnsi="黑体" w:hint="eastAsia"/>
          <w:b/>
          <w:sz w:val="84"/>
          <w:szCs w:val="84"/>
        </w:rPr>
        <w:t>SRT</w:t>
      </w:r>
      <w:r>
        <w:rPr>
          <w:rFonts w:ascii="黑体" w:eastAsia="黑体" w:hAnsi="黑体" w:hint="eastAsia"/>
          <w:b/>
          <w:sz w:val="84"/>
          <w:szCs w:val="84"/>
        </w:rPr>
        <w:t>中期评审</w:t>
      </w: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84"/>
          <w:szCs w:val="84"/>
        </w:rPr>
      </w:pP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84"/>
          <w:szCs w:val="84"/>
        </w:rPr>
      </w:pPr>
      <w:r>
        <w:rPr>
          <w:rFonts w:ascii="黑体" w:eastAsia="黑体" w:hAnsi="黑体" w:hint="eastAsia"/>
          <w:b/>
          <w:sz w:val="84"/>
          <w:szCs w:val="84"/>
        </w:rPr>
        <w:t>策</w:t>
      </w: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84"/>
          <w:szCs w:val="84"/>
        </w:rPr>
      </w:pP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84"/>
          <w:szCs w:val="84"/>
        </w:rPr>
      </w:pPr>
      <w:r>
        <w:rPr>
          <w:rFonts w:ascii="黑体" w:eastAsia="黑体" w:hAnsi="黑体" w:hint="eastAsia"/>
          <w:b/>
          <w:sz w:val="84"/>
          <w:szCs w:val="84"/>
        </w:rPr>
        <w:t>划</w:t>
      </w: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84"/>
          <w:szCs w:val="84"/>
        </w:rPr>
      </w:pP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84"/>
          <w:szCs w:val="84"/>
        </w:rPr>
      </w:pPr>
      <w:r>
        <w:rPr>
          <w:rFonts w:ascii="黑体" w:eastAsia="黑体" w:hAnsi="黑体" w:hint="eastAsia"/>
          <w:b/>
          <w:sz w:val="84"/>
          <w:szCs w:val="84"/>
        </w:rPr>
        <w:t>案</w:t>
      </w: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84"/>
          <w:szCs w:val="84"/>
        </w:rPr>
      </w:pPr>
    </w:p>
    <w:p>
      <w:pPr>
        <w:pStyle w:val="style0"/>
        <w:spacing w:lineRule="auto" w:line="720"/>
        <w:ind w:firstLine="3839" w:firstLineChars="1195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主办单位：农学院团委</w:t>
      </w:r>
    </w:p>
    <w:p>
      <w:pPr>
        <w:pStyle w:val="style0"/>
        <w:spacing w:lineRule="auto" w:line="720"/>
        <w:ind w:firstLine="3682" w:firstLineChars="1146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承办单位：农学院实践创新部</w:t>
      </w:r>
    </w:p>
    <w:p>
      <w:pPr>
        <w:pStyle w:val="style0"/>
        <w:spacing w:lineRule="auto" w:line="720"/>
        <w:jc w:val="center"/>
        <w:rPr>
          <w:rFonts w:ascii="宋体" w:hAnsi="宋体"/>
          <w:b/>
          <w:sz w:val="32"/>
          <w:szCs w:val="32"/>
        </w:rPr>
        <w:sectPr>
          <w:pgSz w:w="11906" w:h="16838" w:orient="portrait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/>
          <w:sz w:val="32"/>
          <w:szCs w:val="32"/>
        </w:rPr>
        <w:t>二〇一七年十月</w:t>
      </w:r>
    </w:p>
    <w:p>
      <w:pPr>
        <w:pStyle w:val="style0"/>
        <w:spacing w:lineRule="auto" w:line="360"/>
        <w:ind w:firstLine="640" w:firstLineChars="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SRT(Student Research Training)</w:t>
      </w:r>
      <w:r>
        <w:rPr>
          <w:rFonts w:ascii="仿宋" w:eastAsia="仿宋" w:hAnsi="仿宋"/>
          <w:kern w:val="0"/>
          <w:sz w:val="32"/>
          <w:szCs w:val="32"/>
        </w:rPr>
        <w:t>是贯彻教学和科研相结合的方针，高校和企业界相互合作。它是我校继全面推行学分制后，为进一步调动学生课外学习钻研的主动性、积极性，更灵活因材施教，给学生提供更多的适合自己方法特点的挑战和培养机会的新机制。</w:t>
      </w:r>
      <w:r>
        <w:rPr>
          <w:rFonts w:ascii="仿宋" w:eastAsia="仿宋" w:hAnsi="仿宋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使大家研究方向更加清晰，</w:t>
      </w:r>
      <w:r>
        <w:rPr>
          <w:rFonts w:ascii="仿宋" w:eastAsia="仿宋" w:hAnsi="仿宋"/>
          <w:sz w:val="32"/>
          <w:szCs w:val="32"/>
        </w:rPr>
        <w:t>认真把握</w:t>
      </w:r>
      <w:r>
        <w:rPr>
          <w:rFonts w:ascii="仿宋" w:eastAsia="仿宋" w:hAnsi="仿宋" w:hint="eastAsia"/>
          <w:sz w:val="32"/>
          <w:szCs w:val="32"/>
        </w:rPr>
        <w:t>SRT</w:t>
      </w:r>
      <w:r>
        <w:rPr>
          <w:rFonts w:ascii="仿宋" w:eastAsia="仿宋" w:hAnsi="仿宋" w:hint="eastAsia"/>
          <w:sz w:val="32"/>
          <w:szCs w:val="32"/>
        </w:rPr>
        <w:t>调研机会，</w:t>
      </w:r>
      <w:r>
        <w:rPr>
          <w:rFonts w:ascii="仿宋" w:eastAsia="仿宋" w:hAnsi="仿宋"/>
          <w:sz w:val="32"/>
          <w:szCs w:val="32"/>
        </w:rPr>
        <w:t>农学院</w:t>
      </w:r>
      <w:r>
        <w:rPr>
          <w:rFonts w:ascii="仿宋" w:eastAsia="仿宋" w:hAnsi="仿宋"/>
          <w:kern w:val="0"/>
          <w:sz w:val="32"/>
          <w:szCs w:val="32"/>
        </w:rPr>
        <w:t>实践创新部组织开展</w:t>
      </w:r>
      <w:r>
        <w:rPr>
          <w:rFonts w:ascii="仿宋" w:eastAsia="仿宋" w:hAnsi="仿宋" w:hint="eastAsia"/>
          <w:sz w:val="32"/>
          <w:szCs w:val="32"/>
        </w:rPr>
        <w:t>2015</w:t>
      </w:r>
      <w:r>
        <w:rPr>
          <w:rFonts w:ascii="仿宋" w:eastAsia="仿宋" w:hAnsi="仿宋" w:hint="eastAsia"/>
          <w:sz w:val="32"/>
          <w:szCs w:val="32"/>
        </w:rPr>
        <w:t>级国家级</w:t>
      </w:r>
      <w:r>
        <w:rPr>
          <w:rFonts w:ascii="仿宋" w:eastAsia="仿宋" w:hAnsi="仿宋"/>
          <w:sz w:val="32"/>
          <w:szCs w:val="32"/>
        </w:rPr>
        <w:t>SRT</w:t>
      </w:r>
      <w:r>
        <w:rPr>
          <w:rFonts w:ascii="仿宋" w:eastAsia="仿宋" w:hAnsi="仿宋"/>
          <w:sz w:val="32"/>
          <w:szCs w:val="32"/>
        </w:rPr>
        <w:t>中期评审活动</w:t>
      </w:r>
      <w:r>
        <w:rPr>
          <w:rFonts w:ascii="仿宋" w:eastAsia="仿宋" w:hAnsi="仿宋" w:hint="eastAsia"/>
          <w:sz w:val="32"/>
          <w:szCs w:val="32"/>
        </w:rPr>
        <w:t>，力求推动国家级</w:t>
      </w:r>
      <w:r>
        <w:rPr>
          <w:rFonts w:ascii="仿宋" w:eastAsia="仿宋" w:hAnsi="仿宋" w:hint="eastAsia"/>
          <w:sz w:val="32"/>
          <w:szCs w:val="32"/>
        </w:rPr>
        <w:t>SRT</w:t>
      </w:r>
      <w:r>
        <w:rPr>
          <w:rFonts w:ascii="仿宋" w:eastAsia="仿宋" w:hAnsi="仿宋" w:hint="eastAsia"/>
          <w:sz w:val="32"/>
          <w:szCs w:val="32"/>
        </w:rPr>
        <w:t>项目取得更大成绩。</w:t>
      </w:r>
    </w:p>
    <w:p>
      <w:pPr>
        <w:pStyle w:val="style4100"/>
        <w:ind w:leftChars="0"/>
        <w:rPr>
          <w:color w:val="auto"/>
        </w:rPr>
      </w:pPr>
      <w:r>
        <w:rPr>
          <w:rFonts w:hint="eastAsia"/>
          <w:color w:val="auto"/>
        </w:rPr>
        <w:t>一、评审对象</w:t>
      </w:r>
    </w:p>
    <w:p>
      <w:pPr>
        <w:pStyle w:val="style4100"/>
        <w:ind w:left="0" w:leftChars="0" w:firstLine="800" w:firstLineChars="250"/>
        <w:rPr>
          <w:rFonts w:ascii="仿宋" w:eastAsia="仿宋" w:hAnsi="仿宋"/>
          <w:color w:val="auto"/>
        </w:rPr>
      </w:pPr>
      <w:r>
        <w:rPr>
          <w:rFonts w:ascii="仿宋" w:eastAsia="仿宋" w:hAnsi="仿宋" w:hint="eastAsia"/>
          <w:color w:val="auto"/>
        </w:rPr>
        <w:t>2015</w:t>
      </w:r>
      <w:r>
        <w:rPr>
          <w:rFonts w:ascii="仿宋" w:eastAsia="仿宋" w:hAnsi="仿宋" w:hint="eastAsia"/>
          <w:color w:val="auto"/>
        </w:rPr>
        <w:t>级国家级</w:t>
      </w:r>
      <w:r>
        <w:rPr>
          <w:rFonts w:ascii="仿宋" w:eastAsia="仿宋" w:hAnsi="仿宋" w:hint="eastAsia"/>
          <w:color w:val="auto"/>
        </w:rPr>
        <w:t>SRT</w:t>
      </w:r>
      <w:r>
        <w:rPr>
          <w:rFonts w:ascii="仿宋" w:eastAsia="仿宋" w:hAnsi="仿宋" w:hint="eastAsia"/>
          <w:color w:val="auto"/>
        </w:rPr>
        <w:t>团队全体成员</w:t>
      </w:r>
    </w:p>
    <w:p>
      <w:pPr>
        <w:pStyle w:val="style4100"/>
        <w:ind w:leftChars="0"/>
        <w:rPr>
          <w:color w:val="auto"/>
        </w:rPr>
      </w:pPr>
      <w:r>
        <w:rPr>
          <w:rFonts w:hint="eastAsia"/>
          <w:color w:val="auto"/>
        </w:rPr>
        <w:t>二、评审时间</w:t>
      </w:r>
    </w:p>
    <w:p>
      <w:pPr>
        <w:pStyle w:val="style4099"/>
        <w:spacing w:lineRule="auto" w:line="360"/>
        <w:ind w:firstLine="800" w:firstLineChars="250"/>
        <w:rPr>
          <w:kern w:val="2"/>
        </w:rPr>
      </w:pPr>
      <w:r>
        <w:rPr>
          <w:rFonts w:hint="eastAsia"/>
        </w:rPr>
        <w:t>1</w:t>
      </w:r>
      <w:r>
        <w:rPr>
          <w:rFonts w:hint="eastAsia"/>
          <w:kern w:val="2"/>
        </w:rPr>
        <w:t>0</w:t>
      </w:r>
      <w:r>
        <w:rPr>
          <w:rFonts w:hint="eastAsia"/>
          <w:kern w:val="2"/>
        </w:rPr>
        <w:t>月</w:t>
      </w:r>
      <w:r>
        <w:rPr>
          <w:rFonts w:hint="eastAsia"/>
          <w:kern w:val="2"/>
        </w:rPr>
        <w:t>14</w:t>
      </w:r>
      <w:r>
        <w:rPr>
          <w:rFonts w:hint="eastAsia"/>
          <w:kern w:val="2"/>
        </w:rPr>
        <w:t>日（周六）</w:t>
      </w:r>
      <w:r>
        <w:rPr>
          <w:rFonts w:hint="eastAsia"/>
          <w:kern w:val="2"/>
        </w:rPr>
        <w:t>14:30</w:t>
      </w:r>
    </w:p>
    <w:p>
      <w:pPr>
        <w:pStyle w:val="style4100"/>
        <w:ind w:leftChars="0"/>
        <w:rPr>
          <w:color w:val="auto"/>
        </w:rPr>
      </w:pPr>
      <w:r>
        <w:rPr>
          <w:rFonts w:hint="eastAsia"/>
          <w:color w:val="auto"/>
        </w:rPr>
        <w:t>三、评审地点</w:t>
      </w:r>
    </w:p>
    <w:p>
      <w:pPr>
        <w:pStyle w:val="style4099"/>
        <w:spacing w:lineRule="auto" w:line="360"/>
        <w:ind w:firstLine="800" w:firstLineChars="250"/>
        <w:rPr>
          <w:color w:val="0070c0"/>
          <w:kern w:val="2"/>
        </w:rPr>
      </w:pPr>
      <w:r>
        <w:rPr>
          <w:rFonts w:hint="eastAsia"/>
        </w:rPr>
        <w:t>一组：实验楼C楼238  二组：实验楼C楼243</w:t>
      </w:r>
    </w:p>
    <w:p>
      <w:pPr>
        <w:pStyle w:val="style4100"/>
        <w:ind w:leftChars="0"/>
        <w:rPr>
          <w:color w:val="auto"/>
        </w:rPr>
      </w:pPr>
      <w:r>
        <w:rPr>
          <w:rFonts w:hint="eastAsia"/>
          <w:color w:val="auto"/>
        </w:rPr>
        <w:t>四、评审方式</w:t>
      </w:r>
    </w:p>
    <w:p>
      <w:pPr>
        <w:pStyle w:val="style4099"/>
        <w:spacing w:lineRule="auto" w:line="360"/>
        <w:ind w:left="160" w:leftChars="76" w:firstLine="640" w:firstLineChars="200"/>
        <w:rPr>
          <w:color w:val="000000"/>
          <w:kern w:val="2"/>
        </w:rPr>
      </w:pPr>
      <w:r>
        <w:rPr>
          <w:rFonts w:hint="eastAsia"/>
          <w:color w:val="000000"/>
          <w:kern w:val="2"/>
        </w:rPr>
        <w:t>中期评审包括</w:t>
      </w:r>
      <w:r>
        <w:rPr>
          <w:rFonts w:hint="eastAsia"/>
          <w:color w:val="000000"/>
          <w:kern w:val="2"/>
        </w:rPr>
        <w:t>PPT</w:t>
      </w:r>
      <w:r>
        <w:rPr>
          <w:rFonts w:hint="eastAsia"/>
          <w:color w:val="000000"/>
          <w:kern w:val="2"/>
        </w:rPr>
        <w:t>答辩（</w:t>
      </w:r>
      <w:r>
        <w:rPr>
          <w:rFonts w:hint="eastAsia"/>
          <w:color w:val="000000"/>
          <w:kern w:val="2"/>
        </w:rPr>
        <w:t>5</w:t>
      </w:r>
      <w:r>
        <w:rPr>
          <w:rFonts w:hint="eastAsia"/>
          <w:color w:val="000000"/>
          <w:kern w:val="2"/>
        </w:rPr>
        <w:t>分钟）和老师提问两个环节。</w:t>
      </w:r>
      <w:r>
        <w:rPr>
          <w:rFonts w:hint="eastAsia"/>
          <w:color w:val="000000"/>
          <w:kern w:val="2"/>
        </w:rPr>
        <w:t>2</w:t>
      </w:r>
      <w:r>
        <w:rPr>
          <w:color w:val="000000"/>
          <w:kern w:val="2"/>
        </w:rPr>
        <w:t>3</w:t>
      </w:r>
      <w:r>
        <w:rPr>
          <w:rFonts w:hint="eastAsia"/>
          <w:color w:val="000000"/>
          <w:kern w:val="2"/>
        </w:rPr>
        <w:t>支团队分两组</w:t>
      </w:r>
      <w:r>
        <w:rPr>
          <w:rFonts w:hint="eastAsia"/>
          <w:color w:val="000000"/>
          <w:kern w:val="2"/>
        </w:rPr>
        <w:t>在</w:t>
      </w:r>
      <w:r>
        <w:rPr>
          <w:rFonts w:hint="eastAsia"/>
          <w:color w:val="000000"/>
          <w:kern w:val="2"/>
        </w:rPr>
        <w:t>两间教室同时进行。</w:t>
      </w:r>
    </w:p>
    <w:p>
      <w:pPr>
        <w:pStyle w:val="style4100"/>
        <w:ind w:leftChars="0"/>
        <w:rPr>
          <w:color w:val="auto"/>
        </w:rPr>
      </w:pPr>
      <w:r>
        <w:rPr>
          <w:rFonts w:hint="eastAsia"/>
          <w:color w:val="auto"/>
        </w:rPr>
        <w:t>五、评审流程</w:t>
      </w:r>
    </w:p>
    <w:p>
      <w:pPr>
        <w:pStyle w:val="style4099"/>
        <w:spacing w:lineRule="auto" w:line="360"/>
        <w:ind w:left="160" w:leftChars="76" w:firstLine="640" w:firstLineChars="200"/>
        <w:rPr/>
      </w:pPr>
      <w:r>
        <w:t>中期评审将分为前期准备</w:t>
      </w:r>
      <w:r>
        <w:rPr>
          <w:rFonts w:hint="eastAsia"/>
        </w:rPr>
        <w:t>、中期答辩、后期公示三个阶段</w:t>
      </w:r>
      <w:r>
        <w:rPr>
          <w:rFonts w:hint="eastAsia"/>
        </w:rPr>
        <w:t>进行。</w:t>
      </w:r>
    </w:p>
    <w:p>
      <w:pPr>
        <w:pStyle w:val="style4099"/>
        <w:numPr>
          <w:ilvl w:val="0"/>
          <w:numId w:val="2"/>
        </w:numPr>
        <w:spacing w:lineRule="auto" w:line="360"/>
        <w:rPr/>
      </w:pPr>
      <w:r>
        <w:rPr>
          <w:rFonts w:hint="eastAsia"/>
        </w:rPr>
        <w:t>前期准备。</w:t>
      </w:r>
    </w:p>
    <w:p>
      <w:pPr>
        <w:pStyle w:val="style4099"/>
        <w:spacing w:lineRule="auto" w:line="360"/>
        <w:ind w:left="160" w:leftChars="76" w:firstLine="800" w:firstLineChars="250"/>
        <w:jc w:val="both"/>
        <w:rPr/>
      </w:pPr>
      <w:r>
        <w:rPr>
          <w:rFonts w:hint="eastAsia"/>
        </w:rPr>
        <w:t>为确保每个团队的</w:t>
      </w:r>
      <w:r>
        <w:rPr>
          <w:rFonts w:hint="eastAsia"/>
        </w:rPr>
        <w:t>PPT</w:t>
      </w:r>
      <w:r>
        <w:rPr>
          <w:rFonts w:hint="eastAsia"/>
        </w:rPr>
        <w:t>能正常放映，请各团队队长将答辩用</w:t>
      </w:r>
      <w:r>
        <w:rPr>
          <w:rFonts w:hint="eastAsia"/>
        </w:rPr>
        <w:t>PPT</w:t>
      </w:r>
      <w:r>
        <w:rPr>
          <w:rFonts w:hint="eastAsia"/>
        </w:rPr>
        <w:t>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日（周五）晚上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前发至实创部私邮</w:t>
      </w:r>
      <w:r>
        <w:rPr>
          <w:rFonts w:hint="eastAsia"/>
        </w:rPr>
        <w:t>（</w:t>
      </w:r>
      <w:r>
        <w:rPr/>
        <w:fldChar w:fldCharType="begin"/>
      </w:r>
      <w:r>
        <w:instrText xml:space="preserve"> HYPERLINK "mailto:sjcxb2012@163.com" </w:instrText>
      </w:r>
      <w:r>
        <w:rPr/>
        <w:fldChar w:fldCharType="separate"/>
      </w:r>
      <w:r>
        <w:rPr>
          <w:rStyle w:val="style85"/>
          <w:rFonts w:hint="eastAsia"/>
        </w:rPr>
        <w:t>sjcxb2012@163.com</w:t>
      </w:r>
      <w:r>
        <w:rPr/>
        <w:fldChar w:fldCharType="end"/>
      </w:r>
      <w:r>
        <w:rPr>
          <w:rFonts w:hint="eastAsia"/>
        </w:rPr>
        <w:t>），</w:t>
      </w:r>
      <w:r>
        <w:rPr/>
        <w:fldChar w:fldCharType="begin"/>
      </w:r>
      <w:r>
        <w:instrText xml:space="preserve"> HYPERLINK "mailto:00前发至实创部私邮sjcxb2012@163.com" </w:instrText>
      </w:r>
      <w:r>
        <w:rPr/>
        <w:fldChar w:fldCharType="separate"/>
      </w:r>
      <w:r>
        <w:rPr/>
        <w:fldChar w:fldCharType="end"/>
      </w:r>
      <w:r>
        <w:rPr>
          <w:rFonts w:hint="eastAsia"/>
        </w:rPr>
        <w:t>并将</w:t>
      </w:r>
      <w:r>
        <w:rPr>
          <w:rFonts w:hint="eastAsia"/>
        </w:rPr>
        <w:t>PPT</w:t>
      </w:r>
      <w:r>
        <w:rPr>
          <w:rFonts w:hint="eastAsia"/>
        </w:rPr>
        <w:t>统一命名为“顺序号</w:t>
      </w:r>
      <w:r>
        <w:rPr>
          <w:rFonts w:hint="eastAsia"/>
        </w:rPr>
        <w:t>+</w:t>
      </w:r>
      <w:r>
        <w:rPr>
          <w:rFonts w:hint="eastAsia"/>
        </w:rPr>
        <w:t>队长姓名”如“</w:t>
      </w:r>
      <w:r>
        <w:rPr>
          <w:rFonts w:hint="eastAsia"/>
        </w:rPr>
        <w:t>1+XXX</w:t>
      </w:r>
      <w:r>
        <w:rPr>
          <w:rFonts w:hint="eastAsia"/>
        </w:rPr>
        <w:t>”。</w:t>
      </w:r>
    </w:p>
    <w:p>
      <w:pPr>
        <w:pStyle w:val="style4099"/>
        <w:spacing w:lineRule="auto" w:line="360"/>
        <w:ind w:firstLine="800" w:firstLineChars="250"/>
        <w:rPr/>
      </w:pPr>
      <w:r>
        <w:rPr>
          <w:rFonts w:hint="eastAsia"/>
        </w:rPr>
        <w:t>（二）中期答辩。</w:t>
      </w:r>
    </w:p>
    <w:p>
      <w:pPr>
        <w:pStyle w:val="style4099"/>
        <w:spacing w:lineRule="auto" w:line="360"/>
        <w:ind w:left="160" w:leftChars="76" w:firstLine="640" w:firstLineChars="200"/>
        <w:rPr/>
      </w:pPr>
      <w:r>
        <w:rPr>
          <w:rFonts w:hint="eastAsia"/>
        </w:rPr>
        <w:t>1.</w:t>
      </w:r>
      <w:r>
        <w:rPr>
          <w:rFonts w:hint="eastAsia"/>
        </w:rPr>
        <w:t>主持人致辞，向大家介绍</w:t>
      </w:r>
      <w:r>
        <w:rPr>
          <w:rFonts w:hint="eastAsia"/>
        </w:rPr>
        <w:t>2015</w:t>
      </w:r>
      <w:r>
        <w:rPr>
          <w:rFonts w:hint="eastAsia"/>
        </w:rPr>
        <w:t>级</w:t>
      </w:r>
      <w:r>
        <w:rPr>
          <w:rFonts w:hint="eastAsia"/>
        </w:rPr>
        <w:t>SRT</w:t>
      </w:r>
      <w:r>
        <w:rPr>
          <w:rFonts w:hint="eastAsia"/>
        </w:rPr>
        <w:t>情况和评委导师情况。</w:t>
      </w:r>
    </w:p>
    <w:p>
      <w:pPr>
        <w:pStyle w:val="style4099"/>
        <w:spacing w:lineRule="auto" w:line="360"/>
        <w:ind w:left="160" w:leftChars="76" w:firstLine="640" w:firstLineChars="200"/>
        <w:rPr/>
      </w:pPr>
      <w:r>
        <w:rPr>
          <w:rFonts w:hint="eastAsia"/>
        </w:rPr>
        <w:t>2.</w:t>
      </w:r>
      <w:r>
        <w:rPr>
          <w:rFonts w:hint="eastAsia"/>
        </w:rPr>
        <w:t>各团队按顺序进行答辩，分为</w:t>
      </w:r>
      <w:r>
        <w:rPr>
          <w:rFonts w:hint="eastAsia"/>
        </w:rPr>
        <w:t>5</w:t>
      </w:r>
      <w:r>
        <w:rPr>
          <w:rFonts w:hint="eastAsia"/>
        </w:rPr>
        <w:t>分钟</w:t>
      </w:r>
      <w:r>
        <w:rPr>
          <w:rFonts w:hint="eastAsia"/>
        </w:rPr>
        <w:t>PPT</w:t>
      </w:r>
      <w:r>
        <w:rPr>
          <w:rFonts w:hint="eastAsia"/>
        </w:rPr>
        <w:t>答辩和老师提问两个环节。</w:t>
      </w:r>
    </w:p>
    <w:p>
      <w:pPr>
        <w:pStyle w:val="style4099"/>
        <w:spacing w:lineRule="auto" w:line="360"/>
        <w:ind w:firstLine="640" w:firstLineChars="200"/>
        <w:rPr/>
      </w:pPr>
      <w:r>
        <w:rPr>
          <w:rFonts w:hint="eastAsia"/>
        </w:rPr>
        <w:t>3.</w:t>
      </w:r>
      <w:r>
        <w:rPr>
          <w:rFonts w:hint="eastAsia"/>
        </w:rPr>
        <w:t>每支团队答辩完成后，评审团对每支团队进行打分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>
      <w:pPr>
        <w:pStyle w:val="style4100"/>
        <w:ind w:leftChars="0"/>
        <w:rPr>
          <w:rFonts w:ascii="仿宋" w:eastAsia="仿宋" w:hAnsi="仿宋"/>
          <w:color w:val="auto"/>
        </w:rPr>
      </w:pPr>
      <w:r>
        <w:rPr>
          <w:rFonts w:ascii="仿宋" w:eastAsia="仿宋" w:hAnsi="仿宋" w:hint="eastAsia"/>
          <w:color w:val="auto"/>
        </w:rPr>
        <w:t>（三）后期公示。</w:t>
      </w:r>
    </w:p>
    <w:p>
      <w:pPr>
        <w:pStyle w:val="style4100"/>
        <w:ind w:firstLine="320" w:firstLineChars="100"/>
        <w:rPr>
          <w:rFonts w:ascii="仿宋" w:eastAsia="仿宋" w:hAnsi="仿宋"/>
          <w:color w:val="auto"/>
        </w:rPr>
      </w:pPr>
      <w:r>
        <w:rPr>
          <w:rFonts w:ascii="仿宋" w:eastAsia="仿宋" w:hAnsi="仿宋" w:hint="eastAsia"/>
          <w:color w:val="auto"/>
        </w:rPr>
        <w:t>中期评审结果将</w:t>
      </w:r>
      <w:r>
        <w:rPr>
          <w:rFonts w:ascii="仿宋" w:eastAsia="仿宋" w:hAnsi="仿宋" w:hint="eastAsia"/>
          <w:color w:val="auto"/>
        </w:rPr>
        <w:t>于</w:t>
      </w:r>
      <w:r>
        <w:rPr>
          <w:rFonts w:ascii="仿宋" w:eastAsia="仿宋" w:hAnsi="仿宋" w:hint="eastAsia"/>
          <w:color w:val="auto"/>
        </w:rPr>
        <w:t>10</w:t>
      </w:r>
      <w:r>
        <w:rPr>
          <w:rFonts w:ascii="仿宋" w:eastAsia="仿宋" w:hAnsi="仿宋" w:hint="eastAsia"/>
          <w:color w:val="auto"/>
        </w:rPr>
        <w:t>月</w:t>
      </w:r>
      <w:r>
        <w:rPr>
          <w:rFonts w:ascii="仿宋" w:eastAsia="仿宋" w:hAnsi="仿宋" w:hint="eastAsia"/>
          <w:color w:val="auto"/>
        </w:rPr>
        <w:t>17</w:t>
      </w:r>
      <w:r>
        <w:rPr>
          <w:rFonts w:ascii="仿宋" w:eastAsia="仿宋" w:hAnsi="仿宋" w:hint="eastAsia"/>
          <w:color w:val="auto"/>
        </w:rPr>
        <w:t>日公示。</w:t>
      </w:r>
    </w:p>
    <w:p>
      <w:pPr>
        <w:pStyle w:val="style4100"/>
        <w:ind w:leftChars="0"/>
        <w:rPr>
          <w:color w:val="auto"/>
        </w:rPr>
      </w:pPr>
      <w:r>
        <w:rPr>
          <w:rFonts w:hint="eastAsia"/>
          <w:color w:val="auto"/>
        </w:rPr>
        <w:t>六、评审团</w:t>
      </w:r>
    </w:p>
    <w:p>
      <w:pPr>
        <w:pStyle w:val="style4099"/>
        <w:spacing w:lineRule="auto" w:line="360"/>
        <w:ind w:firstLine="960" w:firstLineChars="300"/>
        <w:rPr/>
      </w:pPr>
      <w:r>
        <w:rPr>
          <w:rFonts w:hint="eastAsia"/>
        </w:rPr>
        <w:t>每组</w:t>
      </w:r>
      <w:r>
        <w:rPr>
          <w:rFonts w:hint="eastAsia"/>
        </w:rPr>
        <w:t>2-3</w:t>
      </w:r>
      <w:r>
        <w:rPr>
          <w:rFonts w:hint="eastAsia"/>
        </w:rPr>
        <w:t>名导师评审</w:t>
      </w:r>
    </w:p>
    <w:p>
      <w:pPr>
        <w:pStyle w:val="style4100"/>
        <w:ind w:leftChars="0"/>
        <w:rPr>
          <w:color w:val="auto"/>
        </w:rPr>
      </w:pPr>
      <w:r>
        <w:rPr>
          <w:rFonts w:hint="eastAsia"/>
          <w:color w:val="auto"/>
        </w:rPr>
        <w:t>七、评审标准</w:t>
      </w:r>
    </w:p>
    <w:p>
      <w:pPr>
        <w:pStyle w:val="style4099"/>
        <w:spacing w:lineRule="auto" w:line="360"/>
        <w:ind w:firstLine="800" w:firstLineChars="250"/>
        <w:rPr/>
      </w:pPr>
      <w:r>
        <w:rPr>
          <w:rFonts w:hint="eastAsia"/>
        </w:rPr>
        <w:t>中期评审采取百分制记分，取评审老师平均分（若</w:t>
      </w:r>
      <w:r>
        <w:rPr>
          <w:rFonts w:hint="eastAsia"/>
        </w:rPr>
        <w:t>A</w:t>
      </w:r>
      <w:r>
        <w:rPr>
          <w:rFonts w:hint="eastAsia"/>
        </w:rPr>
        <w:t>团队的导师为评审</w:t>
      </w:r>
      <w:r>
        <w:rPr>
          <w:rFonts w:hint="eastAsia"/>
        </w:rPr>
        <w:t>,</w:t>
      </w:r>
      <w:r>
        <w:rPr>
          <w:rFonts w:hint="eastAsia"/>
        </w:rPr>
        <w:t>则</w:t>
      </w:r>
      <w:r>
        <w:rPr>
          <w:rFonts w:hint="eastAsia"/>
        </w:rPr>
        <w:t>A</w:t>
      </w:r>
      <w:r>
        <w:rPr>
          <w:rFonts w:hint="eastAsia"/>
        </w:rPr>
        <w:t>团队的分数为</w:t>
      </w:r>
      <w:r>
        <w:rPr>
          <w:rFonts w:hint="eastAsia"/>
        </w:rPr>
        <w:t>A</w:t>
      </w:r>
      <w:r>
        <w:rPr>
          <w:rFonts w:hint="eastAsia"/>
        </w:rPr>
        <w:t>团队导师外评审老师打分的平均分）。</w:t>
      </w:r>
    </w:p>
    <w:p>
      <w:pPr>
        <w:pStyle w:val="style4099"/>
        <w:spacing w:lineRule="auto" w:line="360"/>
        <w:ind w:firstLine="550" w:firstLineChars="250"/>
        <w:rPr>
          <w:sz w:val="22"/>
        </w:rPr>
      </w:pPr>
    </w:p>
    <w:tbl>
      <w:tblPr>
        <w:tblStyle w:val="style154"/>
        <w:tblW w:w="4723" w:type="pct"/>
        <w:jc w:val="center"/>
        <w:tblLook w:val="04A0" w:firstRow="1" w:lastRow="0" w:firstColumn="1" w:lastColumn="0" w:noHBand="0" w:noVBand="1"/>
      </w:tblPr>
      <w:tblGrid>
        <w:gridCol w:w="9"/>
        <w:gridCol w:w="2771"/>
        <w:gridCol w:w="5886"/>
      </w:tblGrid>
      <w:tr>
        <w:trPr>
          <w:trHeight w:val="680" w:hRule="atLeast"/>
          <w:jc w:val="center"/>
        </w:trPr>
        <w:tc>
          <w:tcPr>
            <w:tcW w:w="1604" w:type="pct"/>
            <w:gridSpan w:val="2"/>
            <w:tcBorders/>
            <w:vAlign w:val="center"/>
          </w:tcPr>
          <w:p>
            <w:pPr>
              <w:pStyle w:val="style4102"/>
              <w:ind w:left="0" w:firstLine="160" w:firstLineChars="50"/>
              <w:rPr/>
            </w:pPr>
            <w:r>
              <w:rPr>
                <w:rFonts w:hint="eastAsia"/>
              </w:rPr>
              <w:t>选题质量（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3396" w:type="pct"/>
            <w:tcBorders/>
          </w:tcPr>
          <w:p>
            <w:pPr>
              <w:pStyle w:val="style4102"/>
              <w:numPr>
                <w:ilvl w:val="0"/>
                <w:numId w:val="5"/>
              </w:numPr>
              <w:ind w:firstLineChars="0"/>
              <w:rPr/>
            </w:pPr>
            <w:r>
              <w:rPr>
                <w:rFonts w:hint="eastAsia"/>
              </w:rPr>
              <w:t>是否符合专业培养目标，是否能达到综合训练的目的。</w:t>
            </w:r>
          </w:p>
          <w:p>
            <w:pPr>
              <w:pStyle w:val="style4102"/>
              <w:numPr>
                <w:ilvl w:val="0"/>
                <w:numId w:val="5"/>
              </w:numPr>
              <w:ind w:firstLineChars="0"/>
              <w:rPr/>
            </w:pPr>
            <w:r>
              <w:rPr>
                <w:rFonts w:hint="eastAsia"/>
              </w:rPr>
              <w:t>是否满足专业教学计划中对素质、能力和知识结构的要求。</w:t>
            </w:r>
          </w:p>
          <w:p>
            <w:pPr>
              <w:pStyle w:val="style4102"/>
              <w:numPr>
                <w:ilvl w:val="0"/>
                <w:numId w:val="5"/>
              </w:numPr>
              <w:ind w:firstLineChars="0"/>
              <w:rPr/>
            </w:pPr>
            <w:r>
              <w:t>理论意义和实际应用价值</w:t>
            </w:r>
            <w:r>
              <w:rPr>
                <w:rFonts w:hint="eastAsia"/>
              </w:rPr>
              <w:t>。</w:t>
            </w:r>
          </w:p>
        </w:tc>
      </w:tr>
      <w:tr>
        <w:tblPrEx/>
        <w:trPr>
          <w:gridBefore w:val="1"/>
          <w:wBefore w:w="5" w:type="pct"/>
          <w:jc w:val="center"/>
        </w:trPr>
        <w:tc>
          <w:tcPr>
            <w:tcW w:w="1599" w:type="pct"/>
            <w:tcBorders/>
            <w:vAlign w:val="center"/>
          </w:tcPr>
          <w:p>
            <w:pPr>
              <w:pStyle w:val="style4102"/>
              <w:ind w:left="0" w:firstLine="160" w:firstLineChars="50"/>
              <w:rPr/>
            </w:pPr>
            <w:r>
              <w:rPr>
                <w:rFonts w:hint="eastAsia"/>
              </w:rPr>
              <w:t>研究思路（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3396" w:type="pct"/>
            <w:tcBorders/>
          </w:tcPr>
          <w:p>
            <w:pPr>
              <w:pStyle w:val="style4102"/>
              <w:numPr>
                <w:ilvl w:val="0"/>
                <w:numId w:val="4"/>
              </w:numPr>
              <w:ind w:firstLineChars="0"/>
              <w:rPr/>
            </w:pPr>
            <w:r>
              <w:rPr>
                <w:rFonts w:hint="eastAsia"/>
              </w:rPr>
              <w:t>专业知识和技能运用能力。</w:t>
            </w:r>
          </w:p>
          <w:p>
            <w:pPr>
              <w:pStyle w:val="style4102"/>
              <w:numPr>
                <w:ilvl w:val="0"/>
                <w:numId w:val="4"/>
              </w:numPr>
              <w:ind w:firstLineChars="0"/>
              <w:rPr/>
            </w:pPr>
            <w:r>
              <w:rPr>
                <w:rFonts w:hint="eastAsia"/>
              </w:rPr>
              <w:t>创新意识。</w:t>
            </w:r>
          </w:p>
        </w:tc>
      </w:tr>
      <w:tr>
        <w:tblPrEx/>
        <w:trPr>
          <w:gridBefore w:val="1"/>
          <w:wBefore w:w="5" w:type="pct"/>
          <w:jc w:val="center"/>
        </w:trPr>
        <w:tc>
          <w:tcPr>
            <w:tcW w:w="1599" w:type="pct"/>
            <w:tcBorders/>
            <w:vAlign w:val="center"/>
          </w:tcPr>
          <w:p>
            <w:pPr>
              <w:pStyle w:val="style4102"/>
              <w:ind w:left="0" w:firstLine="160" w:firstLineChars="50"/>
              <w:rPr/>
            </w:pPr>
            <w:r>
              <w:rPr>
                <w:rFonts w:hint="eastAsia"/>
              </w:rPr>
              <w:t>研究成果（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3396" w:type="pct"/>
            <w:tcBorders/>
          </w:tcPr>
          <w:p>
            <w:pPr>
              <w:pStyle w:val="style4102"/>
              <w:ind w:left="0" w:firstLine="0" w:firstLineChars="0"/>
              <w:rPr/>
            </w:pPr>
            <w:r>
              <w:t>学术论文、发明专利、实物、学术论坛交流以及学院认</w:t>
            </w:r>
            <w:r>
              <w:rPr>
                <w:rFonts w:hint="eastAsia"/>
              </w:rPr>
              <w:t>可的其它形式。</w:t>
            </w:r>
          </w:p>
        </w:tc>
      </w:tr>
      <w:tr>
        <w:tblPrEx/>
        <w:trPr>
          <w:gridBefore w:val="1"/>
          <w:wBefore w:w="5" w:type="pct"/>
          <w:trHeight w:val="722" w:hRule="atLeast"/>
          <w:jc w:val="center"/>
        </w:trPr>
        <w:tc>
          <w:tcPr>
            <w:tcW w:w="1599" w:type="pct"/>
            <w:tcBorders/>
            <w:vAlign w:val="center"/>
          </w:tcPr>
          <w:p>
            <w:pPr>
              <w:pStyle w:val="style4102"/>
              <w:ind w:left="0" w:firstLine="160" w:firstLineChars="50"/>
              <w:rPr/>
            </w:pPr>
            <w:r>
              <w:rPr>
                <w:rFonts w:hint="eastAsia"/>
              </w:rPr>
              <w:t>现场表现（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3396" w:type="pct"/>
            <w:tcBorders/>
          </w:tcPr>
          <w:p>
            <w:pPr>
              <w:pStyle w:val="style4102"/>
              <w:numPr>
                <w:ilvl w:val="0"/>
                <w:numId w:val="1"/>
              </w:numPr>
              <w:ind w:firstLineChars="0"/>
              <w:rPr/>
            </w:pPr>
            <w:r>
              <w:rPr>
                <w:rFonts w:hint="eastAsia"/>
              </w:rPr>
              <w:t>现场讲解及答辩是否思路清晰，语言流利。</w:t>
            </w:r>
          </w:p>
          <w:p>
            <w:pPr>
              <w:pStyle w:val="style4102"/>
              <w:numPr>
                <w:ilvl w:val="0"/>
                <w:numId w:val="1"/>
              </w:numPr>
              <w:ind w:firstLineChars="0"/>
              <w:rPr/>
            </w:pPr>
            <w:r>
              <w:t>回答评审老师提问的情况</w:t>
            </w:r>
            <w:r>
              <w:rPr>
                <w:rFonts w:hint="eastAsia"/>
              </w:rPr>
              <w:t>。</w:t>
            </w:r>
          </w:p>
        </w:tc>
      </w:tr>
      <w:tr>
        <w:tblPrEx/>
        <w:trPr>
          <w:gridBefore w:val="1"/>
          <w:wBefore w:w="5" w:type="pct"/>
          <w:jc w:val="center"/>
        </w:trPr>
        <w:tc>
          <w:tcPr>
            <w:tcW w:w="1599" w:type="pct"/>
            <w:tcBorders/>
            <w:vAlign w:val="center"/>
          </w:tcPr>
          <w:p>
            <w:pPr>
              <w:pStyle w:val="style4102"/>
              <w:ind w:left="0" w:firstLine="160" w:firstLineChars="50"/>
              <w:rPr/>
            </w:pPr>
            <w:r>
              <w:rPr>
                <w:rFonts w:hint="eastAsia"/>
              </w:rPr>
              <w:t>时间把控（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3396" w:type="pct"/>
            <w:tcBorders/>
          </w:tcPr>
          <w:p>
            <w:pPr>
              <w:pStyle w:val="style4102"/>
              <w:ind w:left="0" w:firstLine="0" w:firstLineChars="0"/>
              <w:rPr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是否能在规定时间内完成答辩。</w:t>
            </w:r>
          </w:p>
        </w:tc>
      </w:tr>
    </w:tbl>
    <w:p>
      <w:pPr>
        <w:pStyle w:val="style4099"/>
        <w:spacing w:lineRule="auto" w:line="360"/>
        <w:rPr>
          <w:rFonts w:ascii="黑体" w:eastAsia="黑体" w:hAnsi="黑体" w:hint="eastAsia"/>
          <w:sz w:val="22"/>
        </w:rPr>
      </w:pPr>
    </w:p>
    <w:p>
      <w:pPr>
        <w:pStyle w:val="style4099"/>
        <w:spacing w:lineRule="auto" w:line="360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八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评审分组</w:t>
      </w:r>
    </w:p>
    <w:tbl>
      <w:tblPr>
        <w:tblStyle w:val="style154"/>
        <w:tblW w:w="8647" w:type="dxa"/>
        <w:tblInd w:w="250" w:type="dxa"/>
        <w:tblLook w:val="04A0" w:firstRow="1" w:lastRow="0" w:firstColumn="1" w:lastColumn="0" w:noHBand="0" w:noVBand="1"/>
      </w:tblPr>
      <w:tblGrid>
        <w:gridCol w:w="1418"/>
        <w:gridCol w:w="3152"/>
        <w:gridCol w:w="4077"/>
      </w:tblGrid>
      <w:tr>
        <w:trPr>
          <w:trHeight w:val="379" w:hRule="atLeast"/>
        </w:trPr>
        <w:tc>
          <w:tcPr>
            <w:tcW w:w="8647" w:type="dxa"/>
            <w:gridSpan w:val="3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第一组：实验楼C238</w:t>
            </w:r>
          </w:p>
        </w:tc>
      </w:tr>
      <w:tr>
        <w:tblPrEx/>
        <w:trPr/>
        <w:tc>
          <w:tcPr>
            <w:tcW w:w="8647" w:type="dxa"/>
            <w:gridSpan w:val="3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评审老师</w:t>
            </w:r>
            <w:r>
              <w:rPr>
                <w:rFonts w:ascii="黑体" w:eastAsia="黑体" w:hAnsi="黑体" w:hint="eastAsia"/>
                <w:sz w:val="22"/>
              </w:rPr>
              <w:t>：赵久海、邓志英、吴佳洁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答辩顺序号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项目负责人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联系人及联系方式</w:t>
            </w:r>
            <w:r>
              <w:rPr>
                <w:rFonts w:ascii="黑体" w:eastAsia="黑体" w:hAnsi="黑体" w:hint="eastAsia"/>
                <w:sz w:val="22"/>
              </w:rPr>
              <w:t>（QQ）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陈洪</w:t>
            </w:r>
            <w:r>
              <w:rPr>
                <w:rFonts w:ascii="黑体" w:eastAsia="黑体" w:hAnsi="黑体"/>
                <w:sz w:val="22"/>
              </w:rPr>
              <w:t>儒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孙英杰</w:t>
            </w:r>
            <w:r>
              <w:rPr>
                <w:rFonts w:ascii="黑体" w:eastAsia="黑体" w:hAnsi="黑体" w:hint="eastAsia"/>
                <w:sz w:val="22"/>
              </w:rPr>
              <w:t>:</w:t>
            </w:r>
            <w:r>
              <w:rPr>
                <w:rFonts w:ascii="黑体" w:eastAsia="黑体" w:hAnsi="黑体" w:hint="eastAsia"/>
                <w:sz w:val="22"/>
              </w:rPr>
              <w:t>974902350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卜祉木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卜祉木</w:t>
            </w:r>
            <w:r>
              <w:rPr>
                <w:rFonts w:ascii="黑体" w:eastAsia="黑体" w:hAnsi="黑体" w:hint="eastAsia"/>
                <w:sz w:val="22"/>
              </w:rPr>
              <w:t>:</w:t>
            </w:r>
            <w:r>
              <w:rPr>
                <w:rFonts w:ascii="黑体" w:eastAsia="黑体" w:hAnsi="黑体" w:hint="eastAsia"/>
                <w:sz w:val="22"/>
              </w:rPr>
              <w:t>929138724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3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张青荣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张青荣</w:t>
            </w:r>
            <w:r>
              <w:rPr>
                <w:rFonts w:ascii="黑体" w:eastAsia="黑体" w:hAnsi="黑体" w:hint="eastAsia"/>
                <w:sz w:val="22"/>
              </w:rPr>
              <w:t>:</w:t>
            </w:r>
            <w:r>
              <w:rPr>
                <w:rFonts w:ascii="黑体" w:eastAsia="黑体" w:hAnsi="黑体" w:hint="eastAsia"/>
                <w:sz w:val="22"/>
              </w:rPr>
              <w:t>984591457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4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刘</w:t>
            </w:r>
            <w:r>
              <w:rPr>
                <w:rFonts w:ascii="黑体" w:eastAsia="黑体" w:hAnsi="黑体" w:hint="eastAsia"/>
                <w:sz w:val="22"/>
              </w:rPr>
              <w:t xml:space="preserve">  </w:t>
            </w:r>
            <w:r>
              <w:rPr>
                <w:rFonts w:ascii="黑体" w:eastAsia="黑体" w:hAnsi="黑体"/>
                <w:sz w:val="22"/>
              </w:rPr>
              <w:t>栋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刘</w:t>
            </w:r>
            <w:r>
              <w:rPr>
                <w:rFonts w:ascii="黑体" w:eastAsia="黑体" w:hAnsi="黑体" w:hint="eastAsia"/>
                <w:color w:val="ffffff"/>
                <w:sz w:val="22"/>
              </w:rPr>
              <w:t>白</w:t>
            </w:r>
            <w:r>
              <w:rPr>
                <w:rFonts w:ascii="黑体" w:eastAsia="黑体" w:hAnsi="黑体"/>
                <w:sz w:val="22"/>
              </w:rPr>
              <w:t>栋</w:t>
            </w:r>
            <w:r>
              <w:rPr>
                <w:rFonts w:ascii="黑体" w:eastAsia="黑体" w:hAnsi="黑体" w:hint="eastAsia"/>
                <w:sz w:val="22"/>
              </w:rPr>
              <w:t>:</w:t>
            </w:r>
            <w:r>
              <w:rPr>
                <w:rFonts w:ascii="黑体" w:eastAsia="黑体" w:hAnsi="黑体" w:hint="eastAsia"/>
                <w:sz w:val="22"/>
              </w:rPr>
              <w:t>1064224188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5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田雅菲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田雅菲</w:t>
            </w:r>
            <w:r>
              <w:rPr>
                <w:rFonts w:ascii="黑体" w:eastAsia="黑体" w:hAnsi="黑体" w:hint="eastAsia"/>
                <w:sz w:val="22"/>
              </w:rPr>
              <w:t>:</w:t>
            </w:r>
            <w:r>
              <w:rPr>
                <w:rFonts w:ascii="黑体" w:eastAsia="黑体" w:hAnsi="黑体" w:hint="eastAsia"/>
                <w:sz w:val="22"/>
              </w:rPr>
              <w:t>1667877818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6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孙正霄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孙正霄</w:t>
            </w:r>
            <w:r>
              <w:rPr>
                <w:rFonts w:ascii="黑体" w:eastAsia="黑体" w:hAnsi="黑体" w:hint="eastAsia"/>
                <w:sz w:val="22"/>
              </w:rPr>
              <w:t>:</w:t>
            </w:r>
            <w:r>
              <w:rPr>
                <w:rFonts w:ascii="黑体" w:eastAsia="黑体" w:hAnsi="黑体" w:hint="eastAsia"/>
                <w:sz w:val="22"/>
              </w:rPr>
              <w:t>898486002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7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沈自</w:t>
            </w:r>
            <w:r>
              <w:rPr>
                <w:rFonts w:ascii="黑体" w:eastAsia="黑体" w:hAnsi="黑体"/>
                <w:sz w:val="22"/>
              </w:rPr>
              <w:t>芳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沈自芳</w:t>
            </w:r>
            <w:r>
              <w:rPr>
                <w:rFonts w:ascii="黑体" w:eastAsia="黑体" w:hAnsi="黑体" w:hint="eastAsia"/>
                <w:sz w:val="22"/>
              </w:rPr>
              <w:t>:</w:t>
            </w:r>
            <w:r>
              <w:rPr>
                <w:rFonts w:ascii="黑体" w:eastAsia="黑体" w:hAnsi="黑体" w:hint="eastAsia"/>
                <w:sz w:val="22"/>
              </w:rPr>
              <w:t>1174043970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8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邓剑宇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邓剑宇</w:t>
            </w:r>
            <w:r>
              <w:rPr>
                <w:rFonts w:ascii="黑体" w:eastAsia="黑体" w:hAnsi="黑体" w:hint="eastAsia"/>
                <w:sz w:val="22"/>
              </w:rPr>
              <w:t>:</w:t>
            </w:r>
            <w:r>
              <w:rPr>
                <w:rFonts w:ascii="黑体" w:eastAsia="黑体" w:hAnsi="黑体" w:hint="eastAsia"/>
                <w:sz w:val="22"/>
              </w:rPr>
              <w:t>782881669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9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娄焕昌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娄焕昌</w:t>
            </w:r>
            <w:r>
              <w:rPr>
                <w:rFonts w:ascii="黑体" w:eastAsia="黑体" w:hAnsi="黑体" w:hint="eastAsia"/>
                <w:sz w:val="22"/>
              </w:rPr>
              <w:t>:</w:t>
            </w:r>
            <w:r>
              <w:rPr>
                <w:rFonts w:ascii="黑体" w:eastAsia="黑体" w:hAnsi="黑体" w:hint="eastAsia"/>
                <w:sz w:val="22"/>
              </w:rPr>
              <w:t>863828783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10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阚茗溪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阚茗溪</w:t>
            </w:r>
            <w:r>
              <w:rPr>
                <w:rFonts w:ascii="黑体" w:eastAsia="黑体" w:hAnsi="黑体" w:hint="eastAsia"/>
                <w:sz w:val="22"/>
              </w:rPr>
              <w:t>:1050627968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11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曲吉成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曲吉成</w:t>
            </w:r>
            <w:r>
              <w:rPr>
                <w:rFonts w:ascii="黑体" w:eastAsia="黑体" w:hAnsi="黑体" w:hint="eastAsia"/>
                <w:sz w:val="22"/>
              </w:rPr>
              <w:t>:1837794937</w:t>
            </w:r>
          </w:p>
        </w:tc>
      </w:tr>
      <w:tr>
        <w:tblPrEx/>
        <w:trPr/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12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汪</w:t>
            </w:r>
            <w:r>
              <w:rPr>
                <w:rFonts w:ascii="黑体" w:eastAsia="黑体" w:hAnsi="黑体" w:hint="eastAsia"/>
                <w:sz w:val="22"/>
              </w:rPr>
              <w:t xml:space="preserve">  </w:t>
            </w:r>
            <w:r>
              <w:rPr>
                <w:rFonts w:ascii="黑体" w:eastAsia="黑体" w:hAnsi="黑体"/>
                <w:sz w:val="22"/>
              </w:rPr>
              <w:t>源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汪</w:t>
            </w:r>
            <w:r>
              <w:rPr>
                <w:rFonts w:ascii="黑体" w:eastAsia="黑体" w:hAnsi="黑体" w:hint="eastAsia"/>
                <w:color w:val="ffffff"/>
                <w:sz w:val="22"/>
              </w:rPr>
              <w:t>汪</w:t>
            </w:r>
            <w:r>
              <w:rPr>
                <w:rFonts w:ascii="黑体" w:eastAsia="黑体" w:hAnsi="黑体"/>
                <w:sz w:val="22"/>
              </w:rPr>
              <w:t>源</w:t>
            </w:r>
            <w:r>
              <w:rPr>
                <w:rFonts w:ascii="黑体" w:eastAsia="黑体" w:hAnsi="黑体" w:hint="eastAsia"/>
                <w:sz w:val="22"/>
              </w:rPr>
              <w:t>:2237297211</w:t>
            </w:r>
          </w:p>
        </w:tc>
      </w:tr>
    </w:tbl>
    <w:p>
      <w:pPr>
        <w:pStyle w:val="style4099"/>
        <w:spacing w:lineRule="auto" w:line="360"/>
        <w:rPr>
          <w:rFonts w:ascii="黑体" w:eastAsia="黑体" w:hAnsi="黑体" w:hint="eastAsia"/>
          <w:sz w:val="22"/>
        </w:rPr>
      </w:pPr>
    </w:p>
    <w:tbl>
      <w:tblPr>
        <w:tblStyle w:val="style154"/>
        <w:tblW w:w="8647" w:type="dxa"/>
        <w:jc w:val="center"/>
        <w:tblLook w:val="04A0" w:firstRow="1" w:lastRow="0" w:firstColumn="1" w:lastColumn="0" w:noHBand="0" w:noVBand="1"/>
      </w:tblPr>
      <w:tblGrid>
        <w:gridCol w:w="1418"/>
        <w:gridCol w:w="3152"/>
        <w:gridCol w:w="4077"/>
      </w:tblGrid>
      <w:tr>
        <w:trPr>
          <w:trHeight w:val="379" w:hRule="atLeast"/>
          <w:jc w:val="center"/>
        </w:trPr>
        <w:tc>
          <w:tcPr>
            <w:tcW w:w="8647" w:type="dxa"/>
            <w:gridSpan w:val="3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第二</w:t>
            </w:r>
            <w:r>
              <w:rPr>
                <w:rFonts w:ascii="黑体" w:eastAsia="黑体" w:hAnsi="黑体" w:hint="eastAsia"/>
                <w:sz w:val="22"/>
              </w:rPr>
              <w:t>组：实验楼C2</w:t>
            </w:r>
            <w:r>
              <w:rPr>
                <w:rFonts w:ascii="黑体" w:eastAsia="黑体" w:hAnsi="黑体" w:hint="eastAsia"/>
                <w:sz w:val="22"/>
              </w:rPr>
              <w:t>43</w:t>
            </w:r>
          </w:p>
        </w:tc>
      </w:tr>
      <w:tr>
        <w:tblPrEx/>
        <w:trPr>
          <w:jc w:val="center"/>
        </w:trPr>
        <w:tc>
          <w:tcPr>
            <w:tcW w:w="8647" w:type="dxa"/>
            <w:gridSpan w:val="3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评审老师</w:t>
            </w:r>
            <w:r>
              <w:rPr>
                <w:rFonts w:ascii="黑体" w:eastAsia="黑体" w:hAnsi="黑体" w:hint="eastAsia"/>
                <w:sz w:val="22"/>
              </w:rPr>
              <w:t>：</w:t>
            </w:r>
            <w:r>
              <w:rPr>
                <w:rFonts w:ascii="黑体" w:eastAsia="黑体" w:hAnsi="黑体" w:hint="eastAsia"/>
                <w:sz w:val="22"/>
              </w:rPr>
              <w:t>房信胜、张永中、（柳洪鹃）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答辩顺序号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项目负责人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联系人及联系方式</w:t>
            </w:r>
            <w:r>
              <w:rPr>
                <w:rFonts w:ascii="黑体" w:eastAsia="黑体" w:hAnsi="黑体" w:hint="eastAsia"/>
                <w:sz w:val="22"/>
              </w:rPr>
              <w:t>（QQ）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>翟敏</w:t>
            </w:r>
            <w:r>
              <w:rPr>
                <w:rFonts w:ascii="黑体" w:eastAsia="黑体" w:hAnsi="黑体"/>
                <w:sz w:val="22"/>
                <w:lang w:val="en-US"/>
              </w:rPr>
              <w:t>嘉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 xml:space="preserve">  </w:t>
            </w:r>
            <w:r>
              <w:rPr>
                <w:rFonts w:ascii="黑体" w:eastAsia="黑体" w:hAnsi="黑体"/>
                <w:sz w:val="22"/>
              </w:rPr>
              <w:t>翟敏嘉</w:t>
            </w:r>
            <w:r>
              <w:rPr>
                <w:rFonts w:ascii="黑体" w:eastAsia="黑体" w:hAnsi="黑体"/>
                <w:sz w:val="22"/>
              </w:rPr>
              <w:t>:2047035519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王银莹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王银莹</w:t>
            </w:r>
            <w:r>
              <w:rPr>
                <w:rFonts w:ascii="黑体" w:eastAsia="黑体" w:hAnsi="黑体"/>
                <w:sz w:val="22"/>
              </w:rPr>
              <w:t>:1074216140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3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王瑶瑶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王瑶瑶:1825375737</w:t>
            </w:r>
          </w:p>
        </w:tc>
      </w:tr>
      <w:tr>
        <w:tblPrEx/>
        <w:trPr>
          <w:trHeight w:val="392" w:hRule="atLeast"/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4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>王慧琳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>王慧琳</w:t>
            </w:r>
            <w:r>
              <w:rPr>
                <w:rFonts w:ascii="黑体" w:eastAsia="黑体" w:hAnsi="黑体"/>
                <w:sz w:val="22"/>
              </w:rPr>
              <w:t>:424160672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5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赵全禄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 xml:space="preserve">  </w:t>
            </w:r>
            <w:r>
              <w:rPr>
                <w:rFonts w:ascii="黑体" w:eastAsia="黑体" w:hAnsi="黑体"/>
                <w:sz w:val="22"/>
              </w:rPr>
              <w:t>赵全禄:1094953049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6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柏</w:t>
            </w:r>
            <w:r>
              <w:rPr>
                <w:rFonts w:ascii="黑体" w:eastAsia="黑体" w:hAnsi="黑体"/>
                <w:color w:val="ffffff"/>
                <w:sz w:val="22"/>
              </w:rPr>
              <w:t>慧</w:t>
            </w:r>
            <w:r>
              <w:rPr>
                <w:rFonts w:ascii="黑体" w:eastAsia="黑体" w:hAnsi="黑体"/>
                <w:sz w:val="22"/>
              </w:rPr>
              <w:t>慧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柏</w:t>
            </w:r>
            <w:r>
              <w:rPr>
                <w:rFonts w:ascii="黑体" w:eastAsia="黑体" w:hAnsi="黑体"/>
                <w:color w:val="ffffff"/>
                <w:sz w:val="22"/>
              </w:rPr>
              <w:t>慧</w:t>
            </w:r>
            <w:r>
              <w:rPr>
                <w:rFonts w:ascii="黑体" w:eastAsia="黑体" w:hAnsi="黑体"/>
                <w:sz w:val="22"/>
              </w:rPr>
              <w:t>慧:1210701475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7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>张一帆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张一帆</w:t>
            </w:r>
            <w:r>
              <w:rPr>
                <w:rFonts w:ascii="黑体" w:eastAsia="黑体" w:hAnsi="黑体"/>
                <w:sz w:val="22"/>
              </w:rPr>
              <w:t>:1023021229</w:t>
            </w:r>
          </w:p>
        </w:tc>
      </w:tr>
      <w:tr>
        <w:tblPrEx/>
        <w:trPr>
          <w:trHeight w:val="0" w:hRule="auto"/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8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>李振万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>李振万</w:t>
            </w:r>
            <w:r>
              <w:rPr>
                <w:rFonts w:ascii="黑体" w:eastAsia="黑体" w:hAnsi="黑体"/>
                <w:sz w:val="22"/>
              </w:rPr>
              <w:t>:</w:t>
            </w:r>
            <w:r>
              <w:rPr>
                <w:rFonts w:ascii="黑体" w:eastAsia="黑体" w:hAnsi="黑体"/>
                <w:sz w:val="22"/>
                <w:lang w:val="en-US"/>
              </w:rPr>
              <w:t>418972993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9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</w:rPr>
              <w:t>刘小梅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 xml:space="preserve"> </w:t>
            </w:r>
            <w:r>
              <w:rPr>
                <w:rFonts w:ascii="黑体" w:eastAsia="黑体" w:hAnsi="黑体"/>
                <w:sz w:val="22"/>
              </w:rPr>
              <w:t>刘小梅:1305802914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10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>周恩</w:t>
            </w:r>
            <w:r>
              <w:rPr>
                <w:rFonts w:ascii="黑体" w:eastAsia="黑体" w:hAnsi="黑体"/>
                <w:sz w:val="22"/>
                <w:lang w:val="en-US"/>
              </w:rPr>
              <w:t>百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>周恩百</w:t>
            </w:r>
            <w:r>
              <w:rPr>
                <w:rFonts w:ascii="黑体" w:eastAsia="黑体" w:hAnsi="黑体"/>
                <w:sz w:val="22"/>
              </w:rPr>
              <w:t>:345699076</w:t>
            </w:r>
          </w:p>
        </w:tc>
      </w:tr>
      <w:tr>
        <w:tblPrEx/>
        <w:trPr>
          <w:jc w:val="center"/>
        </w:trPr>
        <w:tc>
          <w:tcPr>
            <w:tcW w:w="1418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11</w:t>
            </w:r>
          </w:p>
        </w:tc>
        <w:tc>
          <w:tcPr>
            <w:tcW w:w="3152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>陈之</w:t>
            </w:r>
            <w:r>
              <w:rPr>
                <w:rFonts w:ascii="黑体" w:eastAsia="黑体" w:hAnsi="黑体"/>
                <w:sz w:val="22"/>
                <w:lang w:val="en-US"/>
              </w:rPr>
              <w:t>瑞</w:t>
            </w:r>
          </w:p>
        </w:tc>
        <w:tc>
          <w:tcPr>
            <w:tcW w:w="4077" w:type="dxa"/>
            <w:tcBorders/>
            <w:vAlign w:val="center"/>
          </w:tcPr>
          <w:p>
            <w:pPr>
              <w:pStyle w:val="style4099"/>
              <w:spacing w:lineRule="auto" w:line="360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/>
                <w:sz w:val="22"/>
                <w:lang w:val="en-US"/>
              </w:rPr>
              <w:t xml:space="preserve"> </w:t>
            </w:r>
            <w:r>
              <w:rPr>
                <w:rFonts w:ascii="黑体" w:eastAsia="黑体" w:hAnsi="黑体"/>
                <w:sz w:val="22"/>
                <w:lang w:val="en-US"/>
              </w:rPr>
              <w:t>陈之瑞</w:t>
            </w:r>
            <w:r>
              <w:rPr>
                <w:rFonts w:ascii="黑体" w:eastAsia="黑体" w:hAnsi="黑体"/>
                <w:sz w:val="22"/>
              </w:rPr>
              <w:t>:1169373002</w:t>
            </w:r>
          </w:p>
        </w:tc>
      </w:tr>
    </w:tbl>
    <w:p>
      <w:pPr>
        <w:pStyle w:val="style4099"/>
        <w:spacing w:lineRule="auto" w:line="360"/>
        <w:rPr>
          <w:rFonts w:ascii="黑体" w:eastAsia="黑体" w:hAnsi="黑体"/>
          <w:sz w:val="18"/>
        </w:rPr>
      </w:pPr>
    </w:p>
    <w:p>
      <w:pPr>
        <w:pStyle w:val="style4099"/>
        <w:spacing w:lineRule="auto" w:line="36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九</w:t>
      </w:r>
      <w:r>
        <w:rPr>
          <w:rFonts w:ascii="黑体" w:eastAsia="黑体" w:hAnsi="黑体" w:hint="eastAsia"/>
        </w:rPr>
        <w:t>、其他事项</w:t>
      </w:r>
    </w:p>
    <w:p>
      <w:pPr>
        <w:pStyle w:val="style4099"/>
        <w:spacing w:lineRule="auto" w:line="360"/>
        <w:ind w:firstLine="800" w:firstLineChars="250"/>
        <w:rPr/>
      </w:pPr>
      <w:r>
        <w:rPr>
          <w:rFonts w:hint="eastAsia"/>
        </w:rPr>
        <w:t>1</w:t>
      </w:r>
      <w:r>
        <w:rPr>
          <w:rFonts w:hint="eastAsia"/>
        </w:rPr>
        <w:t>若</w:t>
      </w:r>
      <w:r>
        <w:rPr>
          <w:rFonts w:hint="eastAsia"/>
        </w:rPr>
        <w:t>PPT</w:t>
      </w:r>
      <w:r>
        <w:rPr>
          <w:rFonts w:hint="eastAsia"/>
        </w:rPr>
        <w:t>发送至实创部私邮后，又有所改动，请于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日下午</w:t>
      </w:r>
      <w:r>
        <w:rPr>
          <w:rFonts w:hint="eastAsia"/>
        </w:rPr>
        <w:t>14:00</w:t>
      </w:r>
      <w:r>
        <w:rPr>
          <w:rFonts w:hint="eastAsia"/>
        </w:rPr>
        <w:t>拿</w:t>
      </w:r>
      <w:r>
        <w:rPr>
          <w:rFonts w:hint="eastAsia"/>
        </w:rPr>
        <w:t>U</w:t>
      </w:r>
      <w:r>
        <w:rPr>
          <w:rFonts w:hint="eastAsia"/>
        </w:rPr>
        <w:t>盘到答辩教室更换。</w:t>
      </w:r>
      <w:r>
        <w:rPr>
          <w:rFonts w:hint="eastAsia"/>
        </w:rPr>
        <w:t>14:20</w:t>
      </w:r>
      <w:r>
        <w:rPr>
          <w:rFonts w:hint="eastAsia"/>
        </w:rPr>
        <w:t>后没有更换好的团队，调到最后答辩。</w:t>
      </w:r>
    </w:p>
    <w:p>
      <w:pPr>
        <w:pStyle w:val="style4099"/>
        <w:spacing w:lineRule="auto" w:line="360"/>
        <w:ind w:firstLine="800" w:firstLineChars="250"/>
        <w:rPr/>
      </w:pPr>
      <w:r>
        <w:rPr>
          <w:rFonts w:hint="eastAsia"/>
        </w:rPr>
        <w:t>2.PPT</w:t>
      </w:r>
      <w:r>
        <w:rPr>
          <w:rFonts w:hint="eastAsia"/>
        </w:rPr>
        <w:t>答辩时间为</w:t>
      </w:r>
      <w:r>
        <w:rPr>
          <w:rFonts w:hint="eastAsia"/>
        </w:rPr>
        <w:t>5</w:t>
      </w:r>
      <w:r>
        <w:rPr>
          <w:rFonts w:hint="eastAsia"/>
        </w:rPr>
        <w:t>分钟，超时将提醒。</w:t>
      </w:r>
    </w:p>
    <w:p>
      <w:pPr>
        <w:pStyle w:val="style4099"/>
        <w:spacing w:lineRule="auto" w:line="360"/>
        <w:ind w:firstLine="800" w:firstLineChars="250"/>
        <w:rPr/>
      </w:pPr>
      <w:r>
        <w:rPr>
          <w:rFonts w:hint="eastAsia"/>
        </w:rPr>
        <w:t>3.</w:t>
      </w:r>
      <w:r>
        <w:rPr>
          <w:rFonts w:hint="eastAsia"/>
        </w:rPr>
        <w:t>各团队主讲人按顺序依次上台答辩，前一团队答辩时，下一团队提前候场准备。</w:t>
      </w:r>
    </w:p>
    <w:p>
      <w:pPr>
        <w:pStyle w:val="style4099"/>
        <w:spacing w:lineRule="auto" w:line="360"/>
        <w:ind w:firstLine="800" w:firstLineChars="250"/>
        <w:jc w:val="right"/>
        <w:rPr/>
      </w:pPr>
    </w:p>
    <w:p>
      <w:pPr>
        <w:pStyle w:val="style4099"/>
        <w:spacing w:lineRule="auto" w:line="360"/>
        <w:ind w:right="160" w:firstLine="800" w:firstLineChars="250"/>
        <w:jc w:val="right"/>
        <w:rPr/>
      </w:pPr>
      <w:r>
        <w:rPr>
          <w:rFonts w:hint="eastAsia"/>
        </w:rPr>
        <w:t xml:space="preserve"> </w:t>
      </w:r>
      <w:r>
        <w:rPr>
          <w:rFonts w:hint="eastAsia"/>
        </w:rPr>
        <w:t>农学院实践创新部</w:t>
      </w:r>
    </w:p>
    <w:p>
      <w:pPr>
        <w:pStyle w:val="style4099"/>
        <w:spacing w:lineRule="auto" w:line="360"/>
        <w:ind w:firstLine="800" w:firstLineChars="250"/>
        <w:jc w:val="right"/>
        <w:rPr/>
        <w:sectPr>
          <w:pgSz w:w="11906" w:h="16838" w:orient="portrait"/>
          <w:pgMar w:top="1701" w:right="1474" w:bottom="1134" w:left="1474" w:header="851" w:footer="992" w:gutter="0"/>
          <w:cols w:space="425"/>
          <w:docGrid w:type="lines" w:linePitch="312"/>
        </w:sect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>
      <w:pPr>
        <w:pStyle w:val="style0"/>
        <w:spacing w:lineRule="auto" w:line="360"/>
        <w:jc w:val="left"/>
        <w:rPr>
          <w:rFonts w:ascii="黑体" w:eastAsia="黑体" w:hAnsi="黑体"/>
          <w:b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DE4AE0"/>
    <w:lvl w:ilvl="0" w:tplc="01BCE756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00000001"/>
    <w:multiLevelType w:val="hybridMultilevel"/>
    <w:tmpl w:val="D19CC902"/>
    <w:lvl w:ilvl="0" w:tplc="4DC03BB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D736F01C"/>
    <w:lvl w:ilvl="0" w:tplc="2EDC3D1C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00000003"/>
    <w:multiLevelType w:val="hybridMultilevel"/>
    <w:tmpl w:val="6262B96E"/>
    <w:lvl w:ilvl="0" w:tplc="C6AA1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4"/>
    <w:multiLevelType w:val="hybridMultilevel"/>
    <w:tmpl w:val="0D1895A0"/>
    <w:lvl w:ilvl="0" w:tplc="47362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customStyle="1" w:styleId="style4099">
    <w:name w:val="内容"/>
    <w:basedOn w:val="style0"/>
    <w:next w:val="style4099"/>
    <w:link w:val="style4101"/>
    <w:qFormat/>
    <w:pPr>
      <w:widowControl/>
      <w:jc w:val="left"/>
    </w:pPr>
    <w:rPr>
      <w:rFonts w:ascii="仿宋" w:eastAsia="仿宋" w:hAnsi="仿宋"/>
      <w:kern w:val="0"/>
      <w:sz w:val="32"/>
      <w:szCs w:val="32"/>
    </w:rPr>
  </w:style>
  <w:style w:type="paragraph" w:customStyle="1" w:styleId="style4100">
    <w:name w:val="新1"/>
    <w:basedOn w:val="style0"/>
    <w:next w:val="style4100"/>
    <w:qFormat/>
    <w:pPr>
      <w:spacing w:lineRule="auto" w:line="360"/>
      <w:ind w:left="710" w:leftChars="338"/>
    </w:pPr>
    <w:rPr>
      <w:rFonts w:ascii="黑体" w:eastAsia="黑体" w:hAnsi="黑体"/>
      <w:color w:val="000000"/>
      <w:kern w:val="0"/>
      <w:sz w:val="32"/>
      <w:szCs w:val="32"/>
    </w:rPr>
  </w:style>
  <w:style w:type="character" w:customStyle="1" w:styleId="style4101">
    <w:name w:val="内容 Char"/>
    <w:basedOn w:val="style65"/>
    <w:next w:val="style4101"/>
    <w:link w:val="style4099"/>
    <w:rPr>
      <w:rFonts w:ascii="仿宋" w:cs="宋体" w:eastAsia="仿宋" w:hAnsi="仿宋"/>
      <w:kern w:val="0"/>
      <w:sz w:val="32"/>
      <w:szCs w:val="32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102">
    <w:name w:val="三下乡2"/>
    <w:basedOn w:val="style0"/>
    <w:next w:val="style4102"/>
    <w:link w:val="style4103"/>
    <w:qFormat/>
    <w:pPr>
      <w:spacing w:lineRule="auto" w:line="360"/>
      <w:ind w:left="640" w:firstLine="640" w:firstLineChars="200"/>
    </w:pPr>
    <w:rPr>
      <w:rFonts w:ascii="仿宋" w:eastAsia="仿宋" w:hAnsi="仿宋"/>
      <w:sz w:val="32"/>
      <w:szCs w:val="32"/>
    </w:rPr>
  </w:style>
  <w:style w:type="character" w:customStyle="1" w:styleId="style4103">
    <w:name w:val="三下乡2 Char"/>
    <w:basedOn w:val="style65"/>
    <w:next w:val="style4103"/>
    <w:link w:val="style4102"/>
    <w:rPr>
      <w:rFonts w:ascii="仿宋" w:cs="宋体" w:eastAsia="仿宋" w:hAnsi="仿宋"/>
      <w:sz w:val="32"/>
      <w:szCs w:val="32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gif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Words>1218</Words>
  <Pages>6</Pages>
  <Characters>1576</Characters>
  <Application>WPS Office</Application>
  <DocSecurity>0</DocSecurity>
  <Paragraphs>176</Paragraphs>
  <ScaleCrop>false</ScaleCrop>
  <Company>Microsoft</Company>
  <LinksUpToDate>false</LinksUpToDate>
  <CharactersWithSpaces>1603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2017-10-10T14:46:00Z</dcterms:created>
  <dc:creator>ASUS</dc:creator>
  <lastModifiedBy>vivo X7</lastModifiedBy>
  <dcterms:modified xsi:type="dcterms:W3CDTF">2017-10-11T06:33:15Z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